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Liberation Sans" w:eastAsia="Noto Sans CJK SC" w:hAnsi="Liberation Sans" w:cs="Lohit Devanagari"/>
          <w:sz w:val="28"/>
          <w:szCs w:val="28"/>
          <w:lang w:eastAsia="en-US"/>
        </w:rPr>
        <w:id w:val="-133489044"/>
        <w:docPartObj>
          <w:docPartGallery w:val="Cover Pages"/>
          <w:docPartUnique/>
        </w:docPartObj>
      </w:sdtPr>
      <w:sdtEndPr>
        <w:rPr>
          <w:rFonts w:ascii="Calibri" w:eastAsiaTheme="minorEastAsia" w:hAnsi="Calibri" w:cstheme="minorBidi"/>
          <w:color w:val="B1A64E"/>
          <w:sz w:val="16"/>
          <w:szCs w:val="22"/>
          <w:lang w:eastAsia="fr-FR"/>
        </w:rPr>
      </w:sdtEndPr>
      <w:sdtContent>
        <w:p w:rsidR="009E36C6" w:rsidRPr="00A402FB" w:rsidRDefault="00E035DC" w:rsidP="00555776">
          <w:pPr>
            <w:pStyle w:val="Sansinterligne"/>
            <w:spacing w:before="960" w:after="240"/>
            <w:rPr>
              <w:rFonts w:ascii="Liberation Sans" w:eastAsia="Noto Sans CJK SC" w:hAnsi="Liberation Sans" w:cs="Lohit Devanagari"/>
              <w:sz w:val="56"/>
              <w:szCs w:val="28"/>
              <w:lang w:eastAsia="en-US"/>
            </w:rPr>
          </w:pPr>
          <w:r w:rsidRPr="00A402FB">
            <w:rPr>
              <w:noProof/>
              <w:sz w:val="180"/>
            </w:rPr>
            <w:drawing>
              <wp:anchor distT="0" distB="0" distL="114300" distR="114300" simplePos="0" relativeHeight="251678208" behindDoc="0" locked="0" layoutInCell="1" allowOverlap="1">
                <wp:simplePos x="0" y="0"/>
                <wp:positionH relativeFrom="margin">
                  <wp:posOffset>246001</wp:posOffset>
                </wp:positionH>
                <wp:positionV relativeFrom="paragraph">
                  <wp:posOffset>-66666</wp:posOffset>
                </wp:positionV>
                <wp:extent cx="1501254" cy="607651"/>
                <wp:effectExtent l="0" t="0" r="3810" b="2540"/>
                <wp:wrapNone/>
                <wp:docPr id="29" name="Image 29" descr="DNO : Diplôme National d'Oenolo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O : Diplôme National d'Oenologu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01254" cy="6076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402FB">
            <w:rPr>
              <w:noProof/>
              <w:sz w:val="180"/>
            </w:rPr>
            <w:drawing>
              <wp:anchor distT="0" distB="0" distL="114300" distR="114300" simplePos="0" relativeHeight="251679232" behindDoc="0" locked="0" layoutInCell="1" allowOverlap="1">
                <wp:simplePos x="0" y="0"/>
                <wp:positionH relativeFrom="column">
                  <wp:posOffset>3863113</wp:posOffset>
                </wp:positionH>
                <wp:positionV relativeFrom="paragraph">
                  <wp:posOffset>-148609</wp:posOffset>
                </wp:positionV>
                <wp:extent cx="2249500" cy="798571"/>
                <wp:effectExtent l="0" t="0" r="0" b="1905"/>
                <wp:wrapNone/>
                <wp:docPr id="30" name="Image 30" descr="LE DIPLÔME NATIONAL D'ŒNOLO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E DIPLÔME NATIONAL D'ŒNOLOG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49500" cy="7985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02FB" w:rsidRPr="00A402FB">
            <w:rPr>
              <w:rFonts w:ascii="Liberation Sans" w:eastAsia="Noto Sans CJK SC" w:hAnsi="Liberation Sans" w:cs="Lohit Devanagari"/>
              <w:sz w:val="56"/>
              <w:szCs w:val="28"/>
              <w:lang w:eastAsia="en-US"/>
            </w:rPr>
            <w:t>_____________________________</w:t>
          </w:r>
        </w:p>
        <w:p w:rsidR="009E36C6" w:rsidRPr="00A402FB" w:rsidRDefault="00A402FB" w:rsidP="00555776">
          <w:pPr>
            <w:pStyle w:val="Sansinterligne"/>
            <w:pBdr>
              <w:bottom w:val="single" w:sz="12" w:space="3" w:color="auto"/>
            </w:pBdr>
            <w:spacing w:after="240"/>
            <w:jc w:val="center"/>
            <w:rPr>
              <w:b/>
              <w:color w:val="B1A64E"/>
              <w:sz w:val="72"/>
            </w:rPr>
          </w:pPr>
          <w:r w:rsidRPr="00A402FB">
            <w:rPr>
              <w:b/>
              <w:color w:val="B1A64E"/>
              <w:sz w:val="72"/>
            </w:rPr>
            <w:t>RAPPORT DE PEDOLOGIE ET CLIMATOLOGIE</w:t>
          </w:r>
        </w:p>
      </w:sdtContent>
    </w:sdt>
    <w:p w:rsidR="009E36C6" w:rsidRDefault="00A402FB">
      <w:pPr>
        <w:pStyle w:val="Sansinterligne"/>
        <w:spacing w:before="480"/>
        <w:jc w:val="center"/>
        <w:rPr>
          <w:color w:val="5B9BD5" w:themeColor="accent1"/>
        </w:rPr>
      </w:pPr>
      <w:sdt>
        <w:sdtPr>
          <w:alias w:val="Sous-titre"/>
          <w:id w:val="328029620"/>
          <w:placeholder>
            <w:docPart w:val="927A205BC2214A6298C7CBB58A000C0E"/>
          </w:placeholder>
          <w:dataBinding w:prefixMappings="xmlns:ns0='http://purl.org/dc/elements/1.1/' xmlns:ns1='http://schemas.openxmlformats.org/package/2006/metadata/core-properties' " w:xpath="/ns1:coreProperties[1]/ns0:subject[1]" w:storeItemID="{6C3C8BC8-F283-45AE-878A-BAB7291924A1}"/>
          <w:text/>
        </w:sdtPr>
        <w:sdtContent>
          <w:r>
            <w:rPr>
              <w:color w:val="3B3838" w:themeColor="background2" w:themeShade="40"/>
              <w:sz w:val="28"/>
              <w:szCs w:val="28"/>
            </w:rPr>
            <w:t xml:space="preserve">Rédigé par </w:t>
          </w:r>
          <w:proofErr w:type="spellStart"/>
          <w:r>
            <w:rPr>
              <w:color w:val="3B3838" w:themeColor="background2" w:themeShade="40"/>
              <w:sz w:val="28"/>
              <w:szCs w:val="28"/>
            </w:rPr>
            <w:t>Thanya</w:t>
          </w:r>
          <w:proofErr w:type="spellEnd"/>
          <w:r>
            <w:rPr>
              <w:color w:val="3B3838" w:themeColor="background2" w:themeShade="40"/>
              <w:sz w:val="28"/>
              <w:szCs w:val="28"/>
            </w:rPr>
            <w:t xml:space="preserve"> CARNEIRO</w:t>
          </w:r>
        </w:sdtContent>
      </w:sdt>
      <w:r>
        <w:rPr>
          <w:noProof/>
          <w:color w:val="5B9BD5" w:themeColor="accent1"/>
        </w:rPr>
        <w:t xml:space="preserve"> </w:t>
      </w:r>
    </w:p>
    <w:p w:rsidR="009E36C6" w:rsidRDefault="009E36C6">
      <w:pPr>
        <w:spacing w:after="0" w:line="240" w:lineRule="auto"/>
        <w:ind w:left="142"/>
      </w:pPr>
    </w:p>
    <w:p w:rsidR="009E36C6" w:rsidRPr="002B6A87" w:rsidRDefault="00A402FB">
      <w:pPr>
        <w:spacing w:after="0" w:line="240" w:lineRule="auto"/>
        <w:ind w:left="-567"/>
        <w:rPr>
          <w:b/>
          <w:color w:val="FF0000"/>
        </w:rPr>
      </w:pPr>
      <w:r>
        <w:rPr>
          <w:noProof/>
          <w:lang w:eastAsia="fr-FR"/>
        </w:rPr>
        <w:drawing>
          <wp:anchor distT="0" distB="0" distL="114300" distR="114300" simplePos="0" relativeHeight="251681280" behindDoc="1" locked="0" layoutInCell="1" allowOverlap="1">
            <wp:simplePos x="0" y="0"/>
            <wp:positionH relativeFrom="margin">
              <wp:align>left</wp:align>
            </wp:positionH>
            <wp:positionV relativeFrom="paragraph">
              <wp:posOffset>128924</wp:posOffset>
            </wp:positionV>
            <wp:extent cx="5643245" cy="4039737"/>
            <wp:effectExtent l="0" t="0" r="0" b="0"/>
            <wp:wrapNone/>
            <wp:docPr id="3" name="Image 18"/>
            <wp:cNvGraphicFramePr/>
            <a:graphic xmlns:a="http://schemas.openxmlformats.org/drawingml/2006/main">
              <a:graphicData uri="http://schemas.openxmlformats.org/drawingml/2006/picture">
                <pic:pic xmlns:pic="http://schemas.openxmlformats.org/drawingml/2006/picture">
                  <pic:nvPicPr>
                    <pic:cNvPr id="4" name="Image 18"/>
                    <pic:cNvPicPr/>
                  </pic:nvPicPr>
                  <pic:blipFill>
                    <a:blip r:embed="rId10">
                      <a:extLst>
                        <a:ext uri="{28A0092B-C50C-407E-A947-70E740481C1C}">
                          <a14:useLocalDpi xmlns:a14="http://schemas.microsoft.com/office/drawing/2010/main" val="0"/>
                        </a:ext>
                      </a:extLst>
                    </a:blip>
                    <a:stretch/>
                  </pic:blipFill>
                  <pic:spPr>
                    <a:xfrm>
                      <a:off x="0" y="0"/>
                      <a:ext cx="5643245" cy="4039737"/>
                    </a:xfrm>
                    <a:prstGeom prst="rect">
                      <a:avLst/>
                    </a:prstGeom>
                    <a:ln w="0">
                      <a:noFill/>
                    </a:ln>
                    <a:effectLst>
                      <a:softEdge rad="112320"/>
                    </a:effectLst>
                  </pic:spPr>
                </pic:pic>
              </a:graphicData>
            </a:graphic>
            <wp14:sizeRelH relativeFrom="margin">
              <wp14:pctWidth>0</wp14:pctWidth>
            </wp14:sizeRelH>
            <wp14:sizeRelV relativeFrom="margin">
              <wp14:pctHeight>0</wp14:pctHeight>
            </wp14:sizeRelV>
          </wp:anchor>
        </w:drawing>
      </w:r>
      <w:r w:rsidR="002B6A87">
        <w:t xml:space="preserve"> </w:t>
      </w:r>
      <w:r w:rsidR="002B6A87" w:rsidRPr="002B6A87">
        <w:rPr>
          <w:b/>
          <w:color w:val="FF0000"/>
        </w:rPr>
        <w:t>PAGE DE GARDE A FINALISER</w:t>
      </w:r>
    </w:p>
    <w:p w:rsidR="00A402FB" w:rsidRDefault="00A402FB">
      <w:pPr>
        <w:spacing w:after="0" w:line="240" w:lineRule="auto"/>
        <w:ind w:left="-567"/>
        <w:rPr>
          <w:sz w:val="28"/>
        </w:rPr>
      </w:pPr>
    </w:p>
    <w:p w:rsidR="00A402FB" w:rsidRDefault="00A402FB">
      <w:pPr>
        <w:spacing w:after="0" w:line="240" w:lineRule="auto"/>
        <w:ind w:left="-567"/>
        <w:rPr>
          <w:sz w:val="28"/>
        </w:rPr>
      </w:pPr>
    </w:p>
    <w:p w:rsidR="00A402FB" w:rsidRDefault="00A402FB">
      <w:pPr>
        <w:spacing w:after="0" w:line="240" w:lineRule="auto"/>
        <w:ind w:left="-567"/>
        <w:rPr>
          <w:sz w:val="28"/>
        </w:rPr>
      </w:pPr>
    </w:p>
    <w:p w:rsidR="00A402FB" w:rsidRDefault="00A402FB">
      <w:pPr>
        <w:spacing w:after="0" w:line="240" w:lineRule="auto"/>
        <w:ind w:left="-567"/>
        <w:rPr>
          <w:sz w:val="28"/>
        </w:rPr>
      </w:pPr>
    </w:p>
    <w:p w:rsidR="00A402FB" w:rsidRDefault="00A402FB">
      <w:pPr>
        <w:spacing w:after="0" w:line="240" w:lineRule="auto"/>
        <w:ind w:left="-567"/>
        <w:rPr>
          <w:sz w:val="28"/>
        </w:rPr>
      </w:pPr>
    </w:p>
    <w:p w:rsidR="00A402FB" w:rsidRDefault="00A402FB">
      <w:pPr>
        <w:spacing w:after="0" w:line="240" w:lineRule="auto"/>
        <w:ind w:left="-567"/>
        <w:rPr>
          <w:sz w:val="28"/>
        </w:rPr>
      </w:pPr>
    </w:p>
    <w:p w:rsidR="00A402FB" w:rsidRDefault="00A402FB">
      <w:pPr>
        <w:spacing w:after="0" w:line="240" w:lineRule="auto"/>
        <w:ind w:left="-567"/>
        <w:rPr>
          <w:sz w:val="28"/>
        </w:rPr>
      </w:pPr>
    </w:p>
    <w:p w:rsidR="00A402FB" w:rsidRDefault="00A402FB">
      <w:pPr>
        <w:spacing w:after="0" w:line="240" w:lineRule="auto"/>
        <w:ind w:left="-567"/>
        <w:rPr>
          <w:sz w:val="28"/>
        </w:rPr>
      </w:pPr>
    </w:p>
    <w:p w:rsidR="00A402FB" w:rsidRDefault="00A402FB">
      <w:pPr>
        <w:spacing w:after="0" w:line="240" w:lineRule="auto"/>
        <w:ind w:left="-567"/>
        <w:rPr>
          <w:sz w:val="28"/>
        </w:rPr>
      </w:pPr>
    </w:p>
    <w:p w:rsidR="00A402FB" w:rsidRDefault="00A402FB">
      <w:pPr>
        <w:spacing w:after="0" w:line="240" w:lineRule="auto"/>
        <w:ind w:left="-567"/>
        <w:rPr>
          <w:sz w:val="28"/>
        </w:rPr>
      </w:pPr>
    </w:p>
    <w:p w:rsidR="00A402FB" w:rsidRDefault="00A402FB">
      <w:pPr>
        <w:spacing w:after="0" w:line="240" w:lineRule="auto"/>
        <w:ind w:left="-567"/>
        <w:rPr>
          <w:sz w:val="28"/>
        </w:rPr>
      </w:pPr>
    </w:p>
    <w:p w:rsidR="00A402FB" w:rsidRDefault="00A402FB">
      <w:pPr>
        <w:spacing w:after="0" w:line="240" w:lineRule="auto"/>
        <w:ind w:left="-567"/>
        <w:rPr>
          <w:sz w:val="28"/>
        </w:rPr>
      </w:pPr>
    </w:p>
    <w:p w:rsidR="00A402FB" w:rsidRDefault="00A402FB">
      <w:pPr>
        <w:spacing w:after="0" w:line="240" w:lineRule="auto"/>
        <w:ind w:left="-567"/>
        <w:rPr>
          <w:sz w:val="28"/>
        </w:rPr>
      </w:pPr>
    </w:p>
    <w:p w:rsidR="00A402FB" w:rsidRDefault="00A402FB">
      <w:pPr>
        <w:spacing w:after="0" w:line="240" w:lineRule="auto"/>
        <w:ind w:left="-567"/>
        <w:rPr>
          <w:sz w:val="28"/>
        </w:rPr>
      </w:pPr>
    </w:p>
    <w:p w:rsidR="00A402FB" w:rsidRDefault="00A402FB">
      <w:pPr>
        <w:spacing w:after="0" w:line="240" w:lineRule="auto"/>
        <w:ind w:left="-567"/>
        <w:rPr>
          <w:sz w:val="28"/>
        </w:rPr>
      </w:pPr>
    </w:p>
    <w:p w:rsidR="00A402FB" w:rsidRDefault="00A402FB">
      <w:pPr>
        <w:spacing w:after="0" w:line="240" w:lineRule="auto"/>
        <w:ind w:left="-567"/>
        <w:rPr>
          <w:sz w:val="28"/>
        </w:rPr>
      </w:pPr>
    </w:p>
    <w:p w:rsidR="00A402FB" w:rsidRDefault="00A402FB">
      <w:pPr>
        <w:spacing w:after="0" w:line="240" w:lineRule="auto"/>
        <w:ind w:left="-567"/>
        <w:rPr>
          <w:sz w:val="28"/>
        </w:rPr>
      </w:pPr>
    </w:p>
    <w:p w:rsidR="00A402FB" w:rsidRDefault="00A402FB">
      <w:pPr>
        <w:spacing w:after="0" w:line="240" w:lineRule="auto"/>
        <w:ind w:left="-567"/>
        <w:rPr>
          <w:sz w:val="28"/>
        </w:rPr>
      </w:pPr>
    </w:p>
    <w:p w:rsidR="00A402FB" w:rsidRDefault="00A402FB">
      <w:pPr>
        <w:spacing w:after="0" w:line="240" w:lineRule="auto"/>
        <w:ind w:left="-567"/>
        <w:rPr>
          <w:sz w:val="28"/>
        </w:rPr>
      </w:pPr>
    </w:p>
    <w:p w:rsidR="00A402FB" w:rsidRDefault="00A402FB">
      <w:pPr>
        <w:spacing w:after="0" w:line="240" w:lineRule="auto"/>
        <w:ind w:left="-567"/>
        <w:rPr>
          <w:sz w:val="28"/>
        </w:rPr>
      </w:pPr>
    </w:p>
    <w:p w:rsidR="00A402FB" w:rsidRDefault="009030BD" w:rsidP="00A402FB">
      <w:pPr>
        <w:tabs>
          <w:tab w:val="left" w:pos="6096"/>
        </w:tabs>
        <w:spacing w:after="0" w:line="240" w:lineRule="auto"/>
        <w:ind w:firstLine="284"/>
        <w:rPr>
          <w:sz w:val="28"/>
        </w:rPr>
      </w:pPr>
      <w:r w:rsidRPr="00A402FB">
        <w:rPr>
          <w:sz w:val="28"/>
        </w:rPr>
        <w:t>Tuteur Professionnel</w:t>
      </w:r>
      <w:r w:rsidR="00A402FB">
        <w:rPr>
          <w:sz w:val="28"/>
        </w:rPr>
        <w:tab/>
      </w:r>
      <w:r w:rsidR="00A402FB" w:rsidRPr="00A402FB">
        <w:rPr>
          <w:sz w:val="28"/>
        </w:rPr>
        <w:t>Tuteur Pédagogique</w:t>
      </w:r>
    </w:p>
    <w:p w:rsidR="009E36C6" w:rsidRPr="00A402FB" w:rsidRDefault="009030BD" w:rsidP="00A402FB">
      <w:pPr>
        <w:tabs>
          <w:tab w:val="left" w:pos="6521"/>
        </w:tabs>
        <w:spacing w:after="0" w:line="240" w:lineRule="auto"/>
        <w:ind w:firstLine="284"/>
        <w:rPr>
          <w:sz w:val="28"/>
        </w:rPr>
      </w:pPr>
      <w:r w:rsidRPr="00A402FB">
        <w:rPr>
          <w:sz w:val="28"/>
        </w:rPr>
        <w:t>Jonathan SANCHEZ</w:t>
      </w:r>
      <w:r w:rsidR="00A402FB">
        <w:rPr>
          <w:sz w:val="28"/>
        </w:rPr>
        <w:tab/>
      </w:r>
      <w:r w:rsidR="00A402FB" w:rsidRPr="00A402FB">
        <w:rPr>
          <w:sz w:val="28"/>
        </w:rPr>
        <w:t>Paul BONNO</w:t>
      </w:r>
    </w:p>
    <w:p w:rsidR="009E36C6" w:rsidRDefault="00A402FB">
      <w:pPr>
        <w:spacing w:after="0" w:line="240" w:lineRule="auto"/>
        <w:ind w:left="-567"/>
      </w:pPr>
      <w:r>
        <w:rPr>
          <w:noProof/>
          <w:lang w:eastAsia="fr-FR"/>
        </w:rPr>
        <w:drawing>
          <wp:anchor distT="0" distB="0" distL="0" distR="0" simplePos="0" relativeHeight="26" behindDoc="0" locked="0" layoutInCell="1" allowOverlap="1">
            <wp:simplePos x="0" y="0"/>
            <wp:positionH relativeFrom="column">
              <wp:posOffset>124138</wp:posOffset>
            </wp:positionH>
            <wp:positionV relativeFrom="paragraph">
              <wp:posOffset>256540</wp:posOffset>
            </wp:positionV>
            <wp:extent cx="1447800" cy="876300"/>
            <wp:effectExtent l="0" t="0" r="0" b="0"/>
            <wp:wrapNone/>
            <wp:docPr id="2" name="objec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ject 6"/>
                    <pic:cNvPicPr>
                      <a:picLocks noChangeAspect="1" noChangeArrowheads="1"/>
                    </pic:cNvPicPr>
                  </pic:nvPicPr>
                  <pic:blipFill>
                    <a:blip r:embed="rId11"/>
                    <a:stretch>
                      <a:fillRect/>
                    </a:stretch>
                  </pic:blipFill>
                  <pic:spPr bwMode="auto">
                    <a:xfrm>
                      <a:off x="0" y="0"/>
                      <a:ext cx="1447800" cy="876300"/>
                    </a:xfrm>
                    <a:prstGeom prst="rect">
                      <a:avLst/>
                    </a:prstGeom>
                  </pic:spPr>
                </pic:pic>
              </a:graphicData>
            </a:graphic>
          </wp:anchor>
        </w:drawing>
      </w:r>
      <w:r w:rsidRPr="00A402FB">
        <w:rPr>
          <w:noProof/>
          <w:sz w:val="180"/>
          <w:lang w:eastAsia="fr-FR"/>
        </w:rPr>
        <w:drawing>
          <wp:anchor distT="0" distB="0" distL="114300" distR="114300" simplePos="0" relativeHeight="251680256" behindDoc="0" locked="0" layoutInCell="1" allowOverlap="1">
            <wp:simplePos x="0" y="0"/>
            <wp:positionH relativeFrom="margin">
              <wp:posOffset>4114203</wp:posOffset>
            </wp:positionH>
            <wp:positionV relativeFrom="paragraph">
              <wp:posOffset>165565</wp:posOffset>
            </wp:positionV>
            <wp:extent cx="968991" cy="968991"/>
            <wp:effectExtent l="0" t="0" r="3175" b="3175"/>
            <wp:wrapNone/>
            <wp:docPr id="32" name="Image 32" descr="Diplôme d'Oenologue de Toulouse (@dno_toulouse) • Instagram photos and  vide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iplôme d'Oenologue de Toulouse (@dno_toulouse) • Instagram photos and  video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68991" cy="9689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30BD">
        <w:br w:type="page"/>
      </w:r>
    </w:p>
    <w:p w:rsidR="001224EB" w:rsidRDefault="009030BD" w:rsidP="001224EB">
      <w:pPr>
        <w:pStyle w:val="Titre1"/>
      </w:pPr>
      <w:bookmarkStart w:id="0" w:name="_Toc220067781"/>
      <w:r w:rsidRPr="00B61205">
        <w:lastRenderedPageBreak/>
        <w:t>RESUME</w:t>
      </w:r>
      <w:bookmarkEnd w:id="0"/>
    </w:p>
    <w:p w:rsidR="001224EB" w:rsidRDefault="001224EB" w:rsidP="001224EB"/>
    <w:p w:rsidR="001224EB" w:rsidRPr="00836F1D" w:rsidRDefault="00836F1D" w:rsidP="001224EB">
      <w:pPr>
        <w:rPr>
          <w:b/>
          <w:color w:val="FF0000"/>
        </w:rPr>
        <w:sectPr w:rsidR="001224EB" w:rsidRPr="00836F1D" w:rsidSect="00555776">
          <w:footerReference w:type="default" r:id="rId13"/>
          <w:pgSz w:w="11906" w:h="16838"/>
          <w:pgMar w:top="1417" w:right="1417" w:bottom="1417" w:left="1417" w:header="0" w:footer="0" w:gutter="0"/>
          <w:cols w:space="720"/>
          <w:formProt w:val="0"/>
          <w:titlePg/>
          <w:docGrid w:linePitch="360" w:charSpace="8192"/>
        </w:sectPr>
      </w:pPr>
      <w:r w:rsidRPr="00836F1D">
        <w:rPr>
          <w:b/>
          <w:color w:val="FF0000"/>
        </w:rPr>
        <w:t>A FAIRE</w:t>
      </w:r>
    </w:p>
    <w:sdt>
      <w:sdtPr>
        <w:rPr>
          <w:rFonts w:asciiTheme="minorHAnsi" w:eastAsiaTheme="minorHAnsi" w:hAnsiTheme="minorHAnsi" w:cstheme="minorBidi"/>
          <w:b w:val="0"/>
          <w:color w:val="auto"/>
          <w:sz w:val="22"/>
          <w:szCs w:val="22"/>
          <w:lang w:eastAsia="en-US"/>
        </w:rPr>
        <w:id w:val="563229606"/>
        <w:docPartObj>
          <w:docPartGallery w:val="Table of Contents"/>
          <w:docPartUnique/>
        </w:docPartObj>
      </w:sdtPr>
      <w:sdtEndPr>
        <w:rPr>
          <w:bCs/>
        </w:rPr>
      </w:sdtEndPr>
      <w:sdtContent>
        <w:p w:rsidR="005A01A3" w:rsidRPr="005A01A3" w:rsidRDefault="005A01A3">
          <w:pPr>
            <w:pStyle w:val="En-ttedetabledesmatires"/>
            <w:rPr>
              <w:sz w:val="32"/>
            </w:rPr>
          </w:pPr>
          <w:r w:rsidRPr="005A01A3">
            <w:rPr>
              <w:sz w:val="32"/>
            </w:rPr>
            <w:t>TABLE DES MATIERES</w:t>
          </w:r>
        </w:p>
        <w:p w:rsidR="005A01A3" w:rsidRDefault="005A01A3">
          <w:pPr>
            <w:pStyle w:val="TM1"/>
            <w:tabs>
              <w:tab w:val="right" w:leader="dot" w:pos="9062"/>
            </w:tabs>
          </w:pPr>
        </w:p>
        <w:p w:rsidR="009D661A" w:rsidRDefault="005A01A3">
          <w:pPr>
            <w:pStyle w:val="TM1"/>
            <w:tabs>
              <w:tab w:val="right" w:leader="dot" w:pos="9062"/>
            </w:tabs>
            <w:rPr>
              <w:rFonts w:cstheme="minorBidi"/>
              <w:b w:val="0"/>
              <w:bCs w:val="0"/>
              <w:noProof/>
              <w:color w:val="auto"/>
              <w:sz w:val="22"/>
            </w:rPr>
          </w:pPr>
          <w:r>
            <w:fldChar w:fldCharType="begin"/>
          </w:r>
          <w:r>
            <w:instrText xml:space="preserve"> TOC \o "1-3" \h \z \u </w:instrText>
          </w:r>
          <w:r>
            <w:fldChar w:fldCharType="separate"/>
          </w:r>
          <w:hyperlink w:anchor="_Toc220067781" w:history="1">
            <w:r w:rsidR="009D661A" w:rsidRPr="00B41816">
              <w:rPr>
                <w:rStyle w:val="Lienhypertexte"/>
                <w:noProof/>
              </w:rPr>
              <w:t>RESUME</w:t>
            </w:r>
            <w:r w:rsidR="009D661A">
              <w:rPr>
                <w:noProof/>
                <w:webHidden/>
              </w:rPr>
              <w:tab/>
            </w:r>
            <w:r w:rsidR="009D661A">
              <w:rPr>
                <w:noProof/>
                <w:webHidden/>
              </w:rPr>
              <w:fldChar w:fldCharType="begin"/>
            </w:r>
            <w:r w:rsidR="009D661A">
              <w:rPr>
                <w:noProof/>
                <w:webHidden/>
              </w:rPr>
              <w:instrText xml:space="preserve"> PAGEREF _Toc220067781 \h </w:instrText>
            </w:r>
            <w:r w:rsidR="009D661A">
              <w:rPr>
                <w:noProof/>
                <w:webHidden/>
              </w:rPr>
            </w:r>
            <w:r w:rsidR="009D661A">
              <w:rPr>
                <w:noProof/>
                <w:webHidden/>
              </w:rPr>
              <w:fldChar w:fldCharType="separate"/>
            </w:r>
            <w:r w:rsidR="009D661A">
              <w:rPr>
                <w:noProof/>
                <w:webHidden/>
              </w:rPr>
              <w:t>2</w:t>
            </w:r>
            <w:r w:rsidR="009D661A">
              <w:rPr>
                <w:noProof/>
                <w:webHidden/>
              </w:rPr>
              <w:fldChar w:fldCharType="end"/>
            </w:r>
          </w:hyperlink>
        </w:p>
        <w:p w:rsidR="009D661A" w:rsidRDefault="009D661A">
          <w:pPr>
            <w:pStyle w:val="TM1"/>
            <w:tabs>
              <w:tab w:val="right" w:leader="dot" w:pos="9062"/>
            </w:tabs>
            <w:rPr>
              <w:rFonts w:cstheme="minorBidi"/>
              <w:b w:val="0"/>
              <w:bCs w:val="0"/>
              <w:noProof/>
              <w:color w:val="auto"/>
              <w:sz w:val="22"/>
            </w:rPr>
          </w:pPr>
          <w:hyperlink w:anchor="_Toc220067782" w:history="1">
            <w:r w:rsidRPr="00B41816">
              <w:rPr>
                <w:rStyle w:val="Lienhypertexte"/>
                <w:noProof/>
              </w:rPr>
              <w:t>Présentation de la Cave coopérative des Clairmonts</w:t>
            </w:r>
            <w:r>
              <w:rPr>
                <w:noProof/>
                <w:webHidden/>
              </w:rPr>
              <w:tab/>
            </w:r>
            <w:r>
              <w:rPr>
                <w:noProof/>
                <w:webHidden/>
              </w:rPr>
              <w:fldChar w:fldCharType="begin"/>
            </w:r>
            <w:r>
              <w:rPr>
                <w:noProof/>
                <w:webHidden/>
              </w:rPr>
              <w:instrText xml:space="preserve"> PAGEREF _Toc220067782 \h </w:instrText>
            </w:r>
            <w:r>
              <w:rPr>
                <w:noProof/>
                <w:webHidden/>
              </w:rPr>
            </w:r>
            <w:r>
              <w:rPr>
                <w:noProof/>
                <w:webHidden/>
              </w:rPr>
              <w:fldChar w:fldCharType="separate"/>
            </w:r>
            <w:r>
              <w:rPr>
                <w:noProof/>
                <w:webHidden/>
              </w:rPr>
              <w:t>2</w:t>
            </w:r>
            <w:r>
              <w:rPr>
                <w:noProof/>
                <w:webHidden/>
              </w:rPr>
              <w:fldChar w:fldCharType="end"/>
            </w:r>
          </w:hyperlink>
        </w:p>
        <w:p w:rsidR="009D661A" w:rsidRDefault="009D661A">
          <w:pPr>
            <w:pStyle w:val="TM1"/>
            <w:tabs>
              <w:tab w:val="right" w:leader="dot" w:pos="9062"/>
            </w:tabs>
            <w:rPr>
              <w:rFonts w:cstheme="minorBidi"/>
              <w:b w:val="0"/>
              <w:bCs w:val="0"/>
              <w:noProof/>
              <w:color w:val="auto"/>
              <w:sz w:val="22"/>
            </w:rPr>
          </w:pPr>
          <w:hyperlink w:anchor="_Toc220067783" w:history="1">
            <w:r w:rsidRPr="00B41816">
              <w:rPr>
                <w:rStyle w:val="Lienhypertexte"/>
                <w:noProof/>
              </w:rPr>
              <w:t>I – PEDOLOGIE</w:t>
            </w:r>
            <w:r>
              <w:rPr>
                <w:noProof/>
                <w:webHidden/>
              </w:rPr>
              <w:tab/>
            </w:r>
            <w:r>
              <w:rPr>
                <w:noProof/>
                <w:webHidden/>
              </w:rPr>
              <w:fldChar w:fldCharType="begin"/>
            </w:r>
            <w:r>
              <w:rPr>
                <w:noProof/>
                <w:webHidden/>
              </w:rPr>
              <w:instrText xml:space="preserve"> PAGEREF _Toc220067783 \h </w:instrText>
            </w:r>
            <w:r>
              <w:rPr>
                <w:noProof/>
                <w:webHidden/>
              </w:rPr>
            </w:r>
            <w:r>
              <w:rPr>
                <w:noProof/>
                <w:webHidden/>
              </w:rPr>
              <w:fldChar w:fldCharType="separate"/>
            </w:r>
            <w:r>
              <w:rPr>
                <w:noProof/>
                <w:webHidden/>
              </w:rPr>
              <w:t>3</w:t>
            </w:r>
            <w:r>
              <w:rPr>
                <w:noProof/>
                <w:webHidden/>
              </w:rPr>
              <w:fldChar w:fldCharType="end"/>
            </w:r>
          </w:hyperlink>
        </w:p>
        <w:p w:rsidR="009D661A" w:rsidRDefault="009D661A">
          <w:pPr>
            <w:pStyle w:val="TM2"/>
            <w:tabs>
              <w:tab w:val="right" w:leader="dot" w:pos="9062"/>
            </w:tabs>
            <w:rPr>
              <w:rFonts w:cstheme="minorBidi"/>
              <w:noProof/>
            </w:rPr>
          </w:pPr>
          <w:hyperlink w:anchor="_Toc220067784" w:history="1">
            <w:r w:rsidRPr="00B41816">
              <w:rPr>
                <w:rStyle w:val="Lienhypertexte"/>
                <w:noProof/>
              </w:rPr>
              <w:t>2. Contexte pédologique de la cave des Clairmonts</w:t>
            </w:r>
            <w:r>
              <w:rPr>
                <w:noProof/>
                <w:webHidden/>
              </w:rPr>
              <w:tab/>
            </w:r>
            <w:r>
              <w:rPr>
                <w:noProof/>
                <w:webHidden/>
              </w:rPr>
              <w:fldChar w:fldCharType="begin"/>
            </w:r>
            <w:r>
              <w:rPr>
                <w:noProof/>
                <w:webHidden/>
              </w:rPr>
              <w:instrText xml:space="preserve"> PAGEREF _Toc220067784 \h </w:instrText>
            </w:r>
            <w:r>
              <w:rPr>
                <w:noProof/>
                <w:webHidden/>
              </w:rPr>
            </w:r>
            <w:r>
              <w:rPr>
                <w:noProof/>
                <w:webHidden/>
              </w:rPr>
              <w:fldChar w:fldCharType="separate"/>
            </w:r>
            <w:r>
              <w:rPr>
                <w:noProof/>
                <w:webHidden/>
              </w:rPr>
              <w:t>8</w:t>
            </w:r>
            <w:r>
              <w:rPr>
                <w:noProof/>
                <w:webHidden/>
              </w:rPr>
              <w:fldChar w:fldCharType="end"/>
            </w:r>
          </w:hyperlink>
        </w:p>
        <w:p w:rsidR="009D661A" w:rsidRDefault="009D661A">
          <w:pPr>
            <w:pStyle w:val="TM3"/>
            <w:tabs>
              <w:tab w:val="left" w:pos="880"/>
              <w:tab w:val="right" w:leader="dot" w:pos="9062"/>
            </w:tabs>
            <w:rPr>
              <w:rFonts w:cstheme="minorBidi"/>
              <w:noProof/>
            </w:rPr>
          </w:pPr>
          <w:hyperlink w:anchor="_Toc220067785" w:history="1">
            <w:r w:rsidRPr="00B41816">
              <w:rPr>
                <w:rStyle w:val="Lienhypertexte"/>
                <w:noProof/>
              </w:rPr>
              <w:t>A.</w:t>
            </w:r>
            <w:r>
              <w:rPr>
                <w:rFonts w:cstheme="minorBidi"/>
                <w:noProof/>
              </w:rPr>
              <w:tab/>
            </w:r>
            <w:r w:rsidRPr="00B41816">
              <w:rPr>
                <w:rStyle w:val="Lienhypertexte"/>
                <w:noProof/>
              </w:rPr>
              <w:t>Étude de la parcelle des bruyères</w:t>
            </w:r>
            <w:r>
              <w:rPr>
                <w:noProof/>
                <w:webHidden/>
              </w:rPr>
              <w:tab/>
            </w:r>
            <w:r>
              <w:rPr>
                <w:noProof/>
                <w:webHidden/>
              </w:rPr>
              <w:fldChar w:fldCharType="begin"/>
            </w:r>
            <w:r>
              <w:rPr>
                <w:noProof/>
                <w:webHidden/>
              </w:rPr>
              <w:instrText xml:space="preserve"> PAGEREF _Toc220067785 \h </w:instrText>
            </w:r>
            <w:r>
              <w:rPr>
                <w:noProof/>
                <w:webHidden/>
              </w:rPr>
            </w:r>
            <w:r>
              <w:rPr>
                <w:noProof/>
                <w:webHidden/>
              </w:rPr>
              <w:fldChar w:fldCharType="separate"/>
            </w:r>
            <w:r>
              <w:rPr>
                <w:noProof/>
                <w:webHidden/>
              </w:rPr>
              <w:t>8</w:t>
            </w:r>
            <w:r>
              <w:rPr>
                <w:noProof/>
                <w:webHidden/>
              </w:rPr>
              <w:fldChar w:fldCharType="end"/>
            </w:r>
          </w:hyperlink>
        </w:p>
        <w:p w:rsidR="009D661A" w:rsidRDefault="009D661A">
          <w:pPr>
            <w:pStyle w:val="TM1"/>
            <w:tabs>
              <w:tab w:val="right" w:leader="dot" w:pos="9062"/>
            </w:tabs>
            <w:rPr>
              <w:rFonts w:cstheme="minorBidi"/>
              <w:b w:val="0"/>
              <w:bCs w:val="0"/>
              <w:noProof/>
              <w:color w:val="auto"/>
              <w:sz w:val="22"/>
            </w:rPr>
          </w:pPr>
          <w:hyperlink w:anchor="_Toc220067786" w:history="1">
            <w:r w:rsidRPr="00B41816">
              <w:rPr>
                <w:rStyle w:val="Lienhypertexte"/>
                <w:noProof/>
              </w:rPr>
              <w:t>II – CLIMATOLOGIE</w:t>
            </w:r>
            <w:r>
              <w:rPr>
                <w:noProof/>
                <w:webHidden/>
              </w:rPr>
              <w:tab/>
            </w:r>
            <w:r>
              <w:rPr>
                <w:noProof/>
                <w:webHidden/>
              </w:rPr>
              <w:fldChar w:fldCharType="begin"/>
            </w:r>
            <w:r>
              <w:rPr>
                <w:noProof/>
                <w:webHidden/>
              </w:rPr>
              <w:instrText xml:space="preserve"> PAGEREF _Toc220067786 \h </w:instrText>
            </w:r>
            <w:r>
              <w:rPr>
                <w:noProof/>
                <w:webHidden/>
              </w:rPr>
            </w:r>
            <w:r>
              <w:rPr>
                <w:noProof/>
                <w:webHidden/>
              </w:rPr>
              <w:fldChar w:fldCharType="separate"/>
            </w:r>
            <w:r>
              <w:rPr>
                <w:noProof/>
                <w:webHidden/>
              </w:rPr>
              <w:t>12</w:t>
            </w:r>
            <w:r>
              <w:rPr>
                <w:noProof/>
                <w:webHidden/>
              </w:rPr>
              <w:fldChar w:fldCharType="end"/>
            </w:r>
          </w:hyperlink>
        </w:p>
        <w:p w:rsidR="009D661A" w:rsidRDefault="009D661A">
          <w:pPr>
            <w:pStyle w:val="TM1"/>
            <w:tabs>
              <w:tab w:val="right" w:leader="dot" w:pos="9062"/>
            </w:tabs>
            <w:rPr>
              <w:rFonts w:cstheme="minorBidi"/>
              <w:b w:val="0"/>
              <w:bCs w:val="0"/>
              <w:noProof/>
              <w:color w:val="auto"/>
              <w:sz w:val="22"/>
            </w:rPr>
          </w:pPr>
          <w:hyperlink w:anchor="_Toc220067787" w:history="1">
            <w:r w:rsidRPr="00B41816">
              <w:rPr>
                <w:rStyle w:val="Lienhypertexte"/>
                <w:noProof/>
              </w:rPr>
              <w:t>Bibliographie</w:t>
            </w:r>
            <w:r>
              <w:rPr>
                <w:noProof/>
                <w:webHidden/>
              </w:rPr>
              <w:tab/>
            </w:r>
            <w:r>
              <w:rPr>
                <w:noProof/>
                <w:webHidden/>
              </w:rPr>
              <w:fldChar w:fldCharType="begin"/>
            </w:r>
            <w:r>
              <w:rPr>
                <w:noProof/>
                <w:webHidden/>
              </w:rPr>
              <w:instrText xml:space="preserve"> PAGEREF _Toc220067787 \h </w:instrText>
            </w:r>
            <w:r>
              <w:rPr>
                <w:noProof/>
                <w:webHidden/>
              </w:rPr>
            </w:r>
            <w:r>
              <w:rPr>
                <w:noProof/>
                <w:webHidden/>
              </w:rPr>
              <w:fldChar w:fldCharType="separate"/>
            </w:r>
            <w:r>
              <w:rPr>
                <w:noProof/>
                <w:webHidden/>
              </w:rPr>
              <w:t>14</w:t>
            </w:r>
            <w:r>
              <w:rPr>
                <w:noProof/>
                <w:webHidden/>
              </w:rPr>
              <w:fldChar w:fldCharType="end"/>
            </w:r>
          </w:hyperlink>
        </w:p>
        <w:p w:rsidR="009D661A" w:rsidRDefault="009D661A">
          <w:pPr>
            <w:pStyle w:val="TM1"/>
            <w:tabs>
              <w:tab w:val="right" w:leader="dot" w:pos="9062"/>
            </w:tabs>
            <w:rPr>
              <w:rFonts w:cstheme="minorBidi"/>
              <w:b w:val="0"/>
              <w:bCs w:val="0"/>
              <w:noProof/>
              <w:color w:val="auto"/>
              <w:sz w:val="22"/>
            </w:rPr>
          </w:pPr>
          <w:hyperlink w:anchor="_Toc220067788" w:history="1">
            <w:r w:rsidRPr="00B41816">
              <w:rPr>
                <w:rStyle w:val="Lienhypertexte"/>
                <w:noProof/>
              </w:rPr>
              <w:t>ANNEXES</w:t>
            </w:r>
            <w:r>
              <w:rPr>
                <w:noProof/>
                <w:webHidden/>
              </w:rPr>
              <w:tab/>
            </w:r>
            <w:r>
              <w:rPr>
                <w:noProof/>
                <w:webHidden/>
              </w:rPr>
              <w:fldChar w:fldCharType="begin"/>
            </w:r>
            <w:r>
              <w:rPr>
                <w:noProof/>
                <w:webHidden/>
              </w:rPr>
              <w:instrText xml:space="preserve"> PAGEREF _Toc220067788 \h </w:instrText>
            </w:r>
            <w:r>
              <w:rPr>
                <w:noProof/>
                <w:webHidden/>
              </w:rPr>
            </w:r>
            <w:r>
              <w:rPr>
                <w:noProof/>
                <w:webHidden/>
              </w:rPr>
              <w:fldChar w:fldCharType="separate"/>
            </w:r>
            <w:r>
              <w:rPr>
                <w:noProof/>
                <w:webHidden/>
              </w:rPr>
              <w:t>15</w:t>
            </w:r>
            <w:r>
              <w:rPr>
                <w:noProof/>
                <w:webHidden/>
              </w:rPr>
              <w:fldChar w:fldCharType="end"/>
            </w:r>
          </w:hyperlink>
        </w:p>
        <w:p w:rsidR="009D661A" w:rsidRDefault="009D661A">
          <w:pPr>
            <w:pStyle w:val="TM2"/>
            <w:tabs>
              <w:tab w:val="right" w:leader="dot" w:pos="9062"/>
            </w:tabs>
            <w:rPr>
              <w:rFonts w:cstheme="minorBidi"/>
              <w:noProof/>
            </w:rPr>
          </w:pPr>
          <w:hyperlink w:anchor="_Toc220067789" w:history="1">
            <w:r w:rsidRPr="00B41816">
              <w:rPr>
                <w:rStyle w:val="Lienhypertexte"/>
                <w:noProof/>
              </w:rPr>
              <w:t>Annexe 1 : Carte des sols AOP Crozes-Hermitage issues de l’étude Géo-pédologique réalisée par Sigalès</w:t>
            </w:r>
            <w:r>
              <w:rPr>
                <w:noProof/>
                <w:webHidden/>
              </w:rPr>
              <w:tab/>
            </w:r>
            <w:r>
              <w:rPr>
                <w:noProof/>
                <w:webHidden/>
              </w:rPr>
              <w:fldChar w:fldCharType="begin"/>
            </w:r>
            <w:r>
              <w:rPr>
                <w:noProof/>
                <w:webHidden/>
              </w:rPr>
              <w:instrText xml:space="preserve"> PAGEREF _Toc220067789 \h </w:instrText>
            </w:r>
            <w:r>
              <w:rPr>
                <w:noProof/>
                <w:webHidden/>
              </w:rPr>
            </w:r>
            <w:r>
              <w:rPr>
                <w:noProof/>
                <w:webHidden/>
              </w:rPr>
              <w:fldChar w:fldCharType="separate"/>
            </w:r>
            <w:r>
              <w:rPr>
                <w:noProof/>
                <w:webHidden/>
              </w:rPr>
              <w:t>15</w:t>
            </w:r>
            <w:r>
              <w:rPr>
                <w:noProof/>
                <w:webHidden/>
              </w:rPr>
              <w:fldChar w:fldCharType="end"/>
            </w:r>
          </w:hyperlink>
        </w:p>
        <w:p w:rsidR="009D661A" w:rsidRDefault="009D661A">
          <w:pPr>
            <w:pStyle w:val="TM2"/>
            <w:tabs>
              <w:tab w:val="right" w:leader="dot" w:pos="9062"/>
            </w:tabs>
            <w:rPr>
              <w:rFonts w:cstheme="minorBidi"/>
              <w:noProof/>
            </w:rPr>
          </w:pPr>
          <w:hyperlink w:anchor="_Toc220067790" w:history="1">
            <w:r w:rsidRPr="00B41816">
              <w:rPr>
                <w:rStyle w:val="Lienhypertexte"/>
                <w:noProof/>
              </w:rPr>
              <w:t>Annexe 2 : Fosse pédologique réalisée par Sigalès en juillet 2009</w:t>
            </w:r>
            <w:r>
              <w:rPr>
                <w:noProof/>
                <w:webHidden/>
              </w:rPr>
              <w:tab/>
            </w:r>
            <w:r>
              <w:rPr>
                <w:noProof/>
                <w:webHidden/>
              </w:rPr>
              <w:fldChar w:fldCharType="begin"/>
            </w:r>
            <w:r>
              <w:rPr>
                <w:noProof/>
                <w:webHidden/>
              </w:rPr>
              <w:instrText xml:space="preserve"> PAGEREF _Toc220067790 \h </w:instrText>
            </w:r>
            <w:r>
              <w:rPr>
                <w:noProof/>
                <w:webHidden/>
              </w:rPr>
            </w:r>
            <w:r>
              <w:rPr>
                <w:noProof/>
                <w:webHidden/>
              </w:rPr>
              <w:fldChar w:fldCharType="separate"/>
            </w:r>
            <w:r>
              <w:rPr>
                <w:noProof/>
                <w:webHidden/>
              </w:rPr>
              <w:t>16</w:t>
            </w:r>
            <w:r>
              <w:rPr>
                <w:noProof/>
                <w:webHidden/>
              </w:rPr>
              <w:fldChar w:fldCharType="end"/>
            </w:r>
          </w:hyperlink>
        </w:p>
        <w:p w:rsidR="009D661A" w:rsidRDefault="009D661A">
          <w:pPr>
            <w:pStyle w:val="TM2"/>
            <w:tabs>
              <w:tab w:val="right" w:leader="dot" w:pos="9062"/>
            </w:tabs>
            <w:rPr>
              <w:rFonts w:cstheme="minorBidi"/>
              <w:noProof/>
            </w:rPr>
          </w:pPr>
          <w:hyperlink w:anchor="_Toc220067791" w:history="1">
            <w:r w:rsidRPr="00B41816">
              <w:rPr>
                <w:rStyle w:val="Lienhypertexte"/>
                <w:noProof/>
              </w:rPr>
              <w:t>Annexe 3 : Analyse de sol</w:t>
            </w:r>
            <w:r>
              <w:rPr>
                <w:noProof/>
                <w:webHidden/>
              </w:rPr>
              <w:tab/>
            </w:r>
            <w:r>
              <w:rPr>
                <w:noProof/>
                <w:webHidden/>
              </w:rPr>
              <w:fldChar w:fldCharType="begin"/>
            </w:r>
            <w:r>
              <w:rPr>
                <w:noProof/>
                <w:webHidden/>
              </w:rPr>
              <w:instrText xml:space="preserve"> PAGEREF _Toc220067791 \h </w:instrText>
            </w:r>
            <w:r>
              <w:rPr>
                <w:noProof/>
                <w:webHidden/>
              </w:rPr>
            </w:r>
            <w:r>
              <w:rPr>
                <w:noProof/>
                <w:webHidden/>
              </w:rPr>
              <w:fldChar w:fldCharType="separate"/>
            </w:r>
            <w:r>
              <w:rPr>
                <w:noProof/>
                <w:webHidden/>
              </w:rPr>
              <w:t>17</w:t>
            </w:r>
            <w:r>
              <w:rPr>
                <w:noProof/>
                <w:webHidden/>
              </w:rPr>
              <w:fldChar w:fldCharType="end"/>
            </w:r>
          </w:hyperlink>
        </w:p>
        <w:p w:rsidR="005A01A3" w:rsidRDefault="005A01A3">
          <w:r>
            <w:rPr>
              <w:b/>
              <w:bCs/>
            </w:rPr>
            <w:fldChar w:fldCharType="end"/>
          </w:r>
        </w:p>
      </w:sdtContent>
    </w:sdt>
    <w:p w:rsidR="001224EB" w:rsidRDefault="001224EB">
      <w:pPr>
        <w:spacing w:after="0" w:line="240" w:lineRule="auto"/>
        <w:rPr>
          <w:rFonts w:asciiTheme="majorHAnsi" w:eastAsiaTheme="majorEastAsia" w:hAnsiTheme="majorHAnsi" w:cstheme="majorBidi"/>
          <w:b/>
          <w:color w:val="B1A64E"/>
          <w:sz w:val="28"/>
          <w:szCs w:val="32"/>
          <w:lang w:eastAsia="fr-FR"/>
        </w:rPr>
      </w:pPr>
      <w:r>
        <w:br w:type="page"/>
      </w:r>
    </w:p>
    <w:p w:rsidR="005E02C7" w:rsidRPr="00B61205" w:rsidRDefault="005E02C7" w:rsidP="00A17FF9">
      <w:pPr>
        <w:pStyle w:val="En-ttedetabledesmatires"/>
        <w:rPr>
          <w:b w:val="0"/>
        </w:rPr>
      </w:pPr>
      <w:r w:rsidRPr="00CF755E">
        <w:lastRenderedPageBreak/>
        <w:t>Introduction</w:t>
      </w:r>
    </w:p>
    <w:p w:rsidR="005E02C7" w:rsidRDefault="005E02C7" w:rsidP="005E02C7">
      <w:pPr>
        <w:spacing w:after="0" w:line="240" w:lineRule="auto"/>
      </w:pPr>
    </w:p>
    <w:p w:rsidR="005E02C7" w:rsidRDefault="005E02C7" w:rsidP="005E02C7">
      <w:pPr>
        <w:spacing w:after="0" w:line="240" w:lineRule="auto"/>
        <w:rPr>
          <w:b/>
          <w:color w:val="B1A64E"/>
        </w:rPr>
      </w:pPr>
    </w:p>
    <w:p w:rsidR="005E02C7" w:rsidRDefault="000C541A">
      <w:pPr>
        <w:spacing w:after="0" w:line="240" w:lineRule="auto"/>
        <w:rPr>
          <w:b/>
          <w:color w:val="B1A64E"/>
        </w:rPr>
      </w:pPr>
      <w:r w:rsidRPr="000C541A">
        <w:rPr>
          <w:b/>
          <w:color w:val="FF0000"/>
          <w:sz w:val="28"/>
        </w:rPr>
        <w:t>A FAIRE</w:t>
      </w:r>
      <w:r w:rsidR="005E02C7">
        <w:rPr>
          <w:b/>
          <w:color w:val="B1A64E"/>
        </w:rPr>
        <w:br w:type="page"/>
      </w:r>
    </w:p>
    <w:p w:rsidR="005E02C7" w:rsidRPr="005E02C7" w:rsidRDefault="005E02C7" w:rsidP="00CF755E">
      <w:pPr>
        <w:pStyle w:val="Titre1"/>
      </w:pPr>
      <w:bookmarkStart w:id="1" w:name="_Toc220067782"/>
      <w:r w:rsidRPr="005E02C7">
        <w:lastRenderedPageBreak/>
        <w:t>Présentation de la Cave coopérative des Clairmonts</w:t>
      </w:r>
      <w:bookmarkEnd w:id="1"/>
    </w:p>
    <w:p w:rsidR="005E02C7" w:rsidRDefault="005E02C7" w:rsidP="005E02C7">
      <w:pPr>
        <w:spacing w:after="0" w:line="240" w:lineRule="auto"/>
      </w:pPr>
    </w:p>
    <w:p w:rsidR="005E02C7" w:rsidRDefault="005E02C7" w:rsidP="005E02C7">
      <w:pPr>
        <w:spacing w:after="0" w:line="276" w:lineRule="auto"/>
        <w:jc w:val="both"/>
      </w:pPr>
      <w:r>
        <w:t>Fondée en 1972, la cave coopérative des Clairmonts se situe à Beaumont-Monteux, dans la Drôme. Créée à l’initiative de 3 familles de vignerons celle-ci s’est développé au fils des années et compte aujourd’hui 9 familles et 14 associés.</w:t>
      </w:r>
    </w:p>
    <w:p w:rsidR="005E02C7" w:rsidRDefault="005E02C7" w:rsidP="005E02C7">
      <w:pPr>
        <w:spacing w:after="0" w:line="276" w:lineRule="auto"/>
        <w:jc w:val="both"/>
      </w:pPr>
      <w:r>
        <w:t>Dès 1997, Clairmont souhaite montrer son engagement pour la viticulture durable, ainsi, un tiers du vignoble est convertie en agriculture biologique. En 2022, c’est 41 % des parcelles qui sont concernés et 81 % du vignoble qui est certifié Haute valeur Environnementale (HVE).</w:t>
      </w:r>
    </w:p>
    <w:p w:rsidR="005E02C7" w:rsidRDefault="005E02C7" w:rsidP="005E02C7">
      <w:pPr>
        <w:spacing w:after="0" w:line="240" w:lineRule="auto"/>
      </w:pPr>
    </w:p>
    <w:p w:rsidR="005E02C7" w:rsidRDefault="005E02C7" w:rsidP="005E02C7">
      <w:pPr>
        <w:spacing w:after="0" w:line="240" w:lineRule="auto"/>
        <w:jc w:val="center"/>
      </w:pPr>
      <w:r>
        <w:rPr>
          <w:noProof/>
          <w:lang w:eastAsia="fr-FR"/>
        </w:rPr>
        <w:drawing>
          <wp:inline distT="0" distB="0" distL="0" distR="0" wp14:anchorId="725330D6" wp14:editId="7C8570B5">
            <wp:extent cx="5038090" cy="1868170"/>
            <wp:effectExtent l="0" t="0" r="0" b="0"/>
            <wp:docPr id="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15"/>
                    <pic:cNvPicPr>
                      <a:picLocks noChangeAspect="1" noChangeArrowheads="1"/>
                    </pic:cNvPicPr>
                  </pic:nvPicPr>
                  <pic:blipFill>
                    <a:blip r:embed="rId14"/>
                    <a:stretch>
                      <a:fillRect/>
                    </a:stretch>
                  </pic:blipFill>
                  <pic:spPr bwMode="auto">
                    <a:xfrm>
                      <a:off x="0" y="0"/>
                      <a:ext cx="5038090" cy="1868170"/>
                    </a:xfrm>
                    <a:prstGeom prst="rect">
                      <a:avLst/>
                    </a:prstGeom>
                  </pic:spPr>
                </pic:pic>
              </a:graphicData>
            </a:graphic>
          </wp:inline>
        </w:drawing>
      </w:r>
    </w:p>
    <w:p w:rsidR="005E02C7" w:rsidRDefault="005E02C7" w:rsidP="005E02C7">
      <w:pPr>
        <w:spacing w:after="0" w:line="240" w:lineRule="auto"/>
      </w:pPr>
    </w:p>
    <w:p w:rsidR="005E02C7" w:rsidRDefault="005E02C7" w:rsidP="005E02C7">
      <w:pPr>
        <w:spacing w:after="0" w:line="276" w:lineRule="auto"/>
        <w:jc w:val="both"/>
      </w:pPr>
    </w:p>
    <w:p w:rsidR="005E02C7" w:rsidRDefault="005E02C7" w:rsidP="005E02C7">
      <w:pPr>
        <w:spacing w:after="0" w:line="276" w:lineRule="auto"/>
        <w:jc w:val="both"/>
      </w:pPr>
      <w:r>
        <w:t>La coopérative s’étant aujourd’hui sur 130ha. La majorité de sa production concerne le vin rouge, qui représente 88 % des volumes tandis que les blancs et rosés représentent respectivement 10 % et 2 %.</w:t>
      </w:r>
    </w:p>
    <w:p w:rsidR="005E02C7" w:rsidRDefault="005E02C7" w:rsidP="005E02C7">
      <w:pPr>
        <w:spacing w:after="0" w:line="276" w:lineRule="auto"/>
        <w:jc w:val="both"/>
      </w:pPr>
      <w:r>
        <w:t>Sur ces 130 ha, 90% est en AOP Crozes-Hermitage. Nous nous intéresserons donc dans ce rapport au sol et au climat sur cette aire d’appellation.</w:t>
      </w:r>
    </w:p>
    <w:p w:rsidR="009E36C6" w:rsidRDefault="009E36C6" w:rsidP="005E02C7">
      <w:pPr>
        <w:spacing w:line="276" w:lineRule="auto"/>
      </w:pPr>
    </w:p>
    <w:p w:rsidR="005E02C7" w:rsidRDefault="005E02C7" w:rsidP="005E02C7">
      <w:pPr>
        <w:spacing w:after="0" w:line="240" w:lineRule="auto"/>
      </w:pPr>
    </w:p>
    <w:p w:rsidR="00CC52EA" w:rsidRDefault="005E02C7" w:rsidP="00CC52EA">
      <w:pPr>
        <w:keepNext/>
        <w:spacing w:after="0" w:line="240" w:lineRule="auto"/>
      </w:pPr>
      <w:r>
        <w:rPr>
          <w:noProof/>
          <w:lang w:eastAsia="fr-FR"/>
        </w:rPr>
        <w:drawing>
          <wp:inline distT="0" distB="0" distL="0" distR="0" wp14:anchorId="36B1C3D1" wp14:editId="5CB2095B">
            <wp:extent cx="5760720" cy="2266950"/>
            <wp:effectExtent l="0" t="0" r="0" b="0"/>
            <wp:docPr id="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13"/>
                    <pic:cNvPicPr>
                      <a:picLocks noChangeAspect="1" noChangeArrowheads="1"/>
                    </pic:cNvPicPr>
                  </pic:nvPicPr>
                  <pic:blipFill>
                    <a:blip r:embed="rId15"/>
                    <a:stretch>
                      <a:fillRect/>
                    </a:stretch>
                  </pic:blipFill>
                  <pic:spPr bwMode="auto">
                    <a:xfrm>
                      <a:off x="0" y="0"/>
                      <a:ext cx="5760720" cy="2266950"/>
                    </a:xfrm>
                    <a:prstGeom prst="rect">
                      <a:avLst/>
                    </a:prstGeom>
                  </pic:spPr>
                </pic:pic>
              </a:graphicData>
            </a:graphic>
          </wp:inline>
        </w:drawing>
      </w:r>
    </w:p>
    <w:p w:rsidR="005E02C7" w:rsidRDefault="00CC52EA" w:rsidP="00CC52EA">
      <w:pPr>
        <w:pStyle w:val="Lgende"/>
        <w:jc w:val="center"/>
      </w:pPr>
      <w:r>
        <w:t xml:space="preserve">Figure </w:t>
      </w:r>
      <w:r w:rsidR="00757965">
        <w:rPr>
          <w:noProof/>
        </w:rPr>
        <w:fldChar w:fldCharType="begin"/>
      </w:r>
      <w:r w:rsidR="00757965">
        <w:rPr>
          <w:noProof/>
        </w:rPr>
        <w:instrText xml:space="preserve"> SEQ Figure \* ARABIC </w:instrText>
      </w:r>
      <w:r w:rsidR="00757965">
        <w:rPr>
          <w:noProof/>
        </w:rPr>
        <w:fldChar w:fldCharType="separate"/>
      </w:r>
      <w:r w:rsidR="008E7775">
        <w:rPr>
          <w:noProof/>
        </w:rPr>
        <w:t>1</w:t>
      </w:r>
      <w:r w:rsidR="00757965">
        <w:rPr>
          <w:noProof/>
        </w:rPr>
        <w:fldChar w:fldCharType="end"/>
      </w:r>
      <w:r>
        <w:t xml:space="preserve"> : Associés de la Cave Coopérative des Clairmonts</w:t>
      </w:r>
    </w:p>
    <w:p w:rsidR="00B9779C" w:rsidRDefault="00B9779C" w:rsidP="005E02C7">
      <w:pPr>
        <w:spacing w:after="0" w:line="240" w:lineRule="auto"/>
        <w:jc w:val="center"/>
      </w:pPr>
    </w:p>
    <w:p w:rsidR="005E02C7" w:rsidRDefault="005E02C7" w:rsidP="005E02C7">
      <w:pPr>
        <w:spacing w:line="276" w:lineRule="auto"/>
        <w:jc w:val="both"/>
        <w:rPr>
          <w:b/>
          <w:bCs/>
        </w:rPr>
      </w:pPr>
    </w:p>
    <w:p w:rsidR="005E02C7" w:rsidRDefault="005E02C7" w:rsidP="005E02C7">
      <w:pPr>
        <w:spacing w:after="0" w:line="240" w:lineRule="auto"/>
        <w:rPr>
          <w:b/>
          <w:color w:val="B1A64E"/>
        </w:rPr>
      </w:pPr>
    </w:p>
    <w:p w:rsidR="005E02C7" w:rsidRDefault="005E02C7">
      <w:pPr>
        <w:spacing w:after="0" w:line="240" w:lineRule="auto"/>
        <w:rPr>
          <w:b/>
          <w:color w:val="B1A64E"/>
        </w:rPr>
      </w:pPr>
      <w:r>
        <w:rPr>
          <w:b/>
          <w:color w:val="B1A64E"/>
        </w:rPr>
        <w:br w:type="page"/>
      </w:r>
    </w:p>
    <w:p w:rsidR="005E02C7" w:rsidRPr="005E02C7" w:rsidRDefault="005E02C7" w:rsidP="00CF755E">
      <w:pPr>
        <w:pStyle w:val="Titre1"/>
      </w:pPr>
      <w:bookmarkStart w:id="2" w:name="_Toc220067783"/>
      <w:r w:rsidRPr="005E02C7">
        <w:lastRenderedPageBreak/>
        <w:t>I – PEDOLOGIE</w:t>
      </w:r>
      <w:bookmarkEnd w:id="2"/>
    </w:p>
    <w:p w:rsidR="005E02C7" w:rsidRDefault="005E02C7" w:rsidP="005E02C7">
      <w:pPr>
        <w:spacing w:after="0" w:line="240" w:lineRule="auto"/>
        <w:rPr>
          <w:b/>
          <w:color w:val="B1A64E"/>
        </w:rPr>
      </w:pPr>
    </w:p>
    <w:p w:rsidR="005E02C7" w:rsidRPr="005E02C7" w:rsidRDefault="005E02C7" w:rsidP="009030BD">
      <w:pPr>
        <w:spacing w:after="0" w:line="276" w:lineRule="auto"/>
        <w:jc w:val="both"/>
        <w:rPr>
          <w:b/>
          <w:sz w:val="24"/>
        </w:rPr>
      </w:pPr>
      <w:r w:rsidRPr="005E02C7">
        <w:rPr>
          <w:sz w:val="24"/>
        </w:rPr>
        <w:tab/>
      </w:r>
      <w:r w:rsidRPr="005E02C7">
        <w:rPr>
          <w:b/>
          <w:sz w:val="24"/>
        </w:rPr>
        <w:t xml:space="preserve">1. </w:t>
      </w:r>
      <w:r w:rsidR="00D468DD">
        <w:rPr>
          <w:rStyle w:val="Titre2Car"/>
        </w:rPr>
        <w:t xml:space="preserve">Contexte </w:t>
      </w:r>
      <w:r w:rsidRPr="00220059">
        <w:rPr>
          <w:rStyle w:val="Titre2Car"/>
        </w:rPr>
        <w:t>pédologique de l’appellation Crozes-Hermitage</w:t>
      </w:r>
    </w:p>
    <w:p w:rsidR="005E02C7" w:rsidRDefault="005E02C7" w:rsidP="005E02C7">
      <w:pPr>
        <w:spacing w:after="0" w:line="276" w:lineRule="auto"/>
        <w:jc w:val="both"/>
      </w:pPr>
      <w:r>
        <w:tab/>
      </w:r>
      <w:r>
        <w:tab/>
      </w:r>
    </w:p>
    <w:p w:rsidR="005E02C7" w:rsidRDefault="005E02C7" w:rsidP="005E02C7">
      <w:pPr>
        <w:spacing w:line="276" w:lineRule="auto"/>
        <w:jc w:val="both"/>
      </w:pPr>
      <w:r>
        <w:t xml:space="preserve">Situé au niveau du 45ème parallèle, l’appellation Crozes-Hermitage s’étend sur 11 communes de la rive gauche du Rhône, entre la commune de Serves-sur-Rhône au nord et la ville de Valence au Sud. Avec ces 2007 ha de vignoble (donnée 2024) cette appellation est en superficie la plus grande de la vallée du Rhône septentrional </w:t>
      </w:r>
      <w:r>
        <w:rPr>
          <w:b/>
          <w:bCs/>
          <w:color w:val="C9211E"/>
        </w:rPr>
        <w:t>(</w:t>
      </w:r>
      <w:r w:rsidR="00CC52EA">
        <w:rPr>
          <w:b/>
          <w:bCs/>
          <w:color w:val="C9211E"/>
        </w:rPr>
        <w:t xml:space="preserve">Source </w:t>
      </w:r>
      <w:proofErr w:type="spellStart"/>
      <w:r>
        <w:rPr>
          <w:b/>
          <w:bCs/>
          <w:color w:val="C9211E"/>
        </w:rPr>
        <w:t>interrhone</w:t>
      </w:r>
      <w:proofErr w:type="spellEnd"/>
      <w:r>
        <w:rPr>
          <w:b/>
          <w:bCs/>
          <w:color w:val="C9211E"/>
        </w:rPr>
        <w:t xml:space="preserve"> </w:t>
      </w:r>
      <w:proofErr w:type="spellStart"/>
      <w:r>
        <w:rPr>
          <w:b/>
          <w:bCs/>
          <w:color w:val="C9211E"/>
        </w:rPr>
        <w:t>encyclo</w:t>
      </w:r>
      <w:proofErr w:type="spellEnd"/>
      <w:r>
        <w:rPr>
          <w:b/>
          <w:bCs/>
          <w:color w:val="C9211E"/>
        </w:rPr>
        <w:t xml:space="preserve"> 2024)</w:t>
      </w:r>
      <w:r>
        <w:t xml:space="preserve">. </w:t>
      </w:r>
    </w:p>
    <w:p w:rsidR="005E02C7" w:rsidRDefault="005E02C7" w:rsidP="005E02C7">
      <w:pPr>
        <w:spacing w:line="276" w:lineRule="auto"/>
        <w:jc w:val="both"/>
      </w:pPr>
      <w:r>
        <w:t>L’appellation possède une grande diversité de sols, lui permettant de produire une grande diversité de vins.</w:t>
      </w:r>
    </w:p>
    <w:p w:rsidR="005E02C7" w:rsidRDefault="005E02C7" w:rsidP="005E02C7">
      <w:pPr>
        <w:spacing w:line="276" w:lineRule="auto"/>
        <w:jc w:val="both"/>
      </w:pPr>
      <w:r>
        <w:t>Afin de caractériser les divers terroirs de l’appellation une étude des sols a été réalisée par le bureau d’étude Sigalès entre janvier 2009 et février 2011. Lors de cette étude 140 fosses pédologiques ont été réalisé</w:t>
      </w:r>
      <w:r w:rsidR="000C541A">
        <w:t>e</w:t>
      </w:r>
      <w:r>
        <w:t>s sur l’ensemble de l’aire d’appellation. Ce travail a permis de réaliser la carte des sols de l’AOP Crozes-Hermitage présentée en annexe 1.</w:t>
      </w:r>
    </w:p>
    <w:p w:rsidR="005E02C7" w:rsidRDefault="005E02C7" w:rsidP="005E02C7">
      <w:pPr>
        <w:spacing w:line="276" w:lineRule="auto"/>
        <w:jc w:val="both"/>
      </w:pPr>
      <w:r>
        <w:t>Les sols de cette carte sont classés en 7 catégories</w:t>
      </w:r>
      <w:r w:rsidR="002F7D81">
        <w:t>,</w:t>
      </w:r>
      <w:r>
        <w:t xml:space="preserve"> reprenant les matériaux parentaux desquels ils sont issus :</w:t>
      </w:r>
    </w:p>
    <w:p w:rsidR="005E02C7" w:rsidRDefault="005E02C7" w:rsidP="005E02C7">
      <w:pPr>
        <w:pStyle w:val="Paragraphedeliste"/>
        <w:numPr>
          <w:ilvl w:val="0"/>
          <w:numId w:val="1"/>
        </w:numPr>
        <w:spacing w:line="276" w:lineRule="auto"/>
        <w:jc w:val="both"/>
      </w:pPr>
      <w:r>
        <w:t>Les sols issus des roches et altérites cristallines du socle primaire</w:t>
      </w:r>
    </w:p>
    <w:p w:rsidR="005E02C7" w:rsidRDefault="005E02C7" w:rsidP="005E02C7">
      <w:pPr>
        <w:pStyle w:val="Paragraphedeliste"/>
        <w:numPr>
          <w:ilvl w:val="0"/>
          <w:numId w:val="1"/>
        </w:numPr>
        <w:spacing w:line="276" w:lineRule="auto"/>
        <w:jc w:val="both"/>
      </w:pPr>
      <w:r>
        <w:t>Les sols issus des marnes du pliocènes</w:t>
      </w:r>
    </w:p>
    <w:p w:rsidR="005E02C7" w:rsidRDefault="005E02C7" w:rsidP="005E02C7">
      <w:pPr>
        <w:pStyle w:val="Paragraphedeliste"/>
        <w:numPr>
          <w:ilvl w:val="0"/>
          <w:numId w:val="1"/>
        </w:numPr>
        <w:spacing w:line="276" w:lineRule="auto"/>
        <w:jc w:val="both"/>
      </w:pPr>
      <w:r>
        <w:t>Les sols des hautes terrasses à galets</w:t>
      </w:r>
    </w:p>
    <w:p w:rsidR="005E02C7" w:rsidRDefault="005E02C7" w:rsidP="005E02C7">
      <w:pPr>
        <w:pStyle w:val="Paragraphedeliste"/>
        <w:numPr>
          <w:ilvl w:val="0"/>
          <w:numId w:val="1"/>
        </w:numPr>
        <w:spacing w:line="276" w:lineRule="auto"/>
        <w:jc w:val="both"/>
      </w:pPr>
      <w:r>
        <w:t>Les sols des basses terrasses à galets</w:t>
      </w:r>
    </w:p>
    <w:p w:rsidR="005E02C7" w:rsidRDefault="005E02C7" w:rsidP="005E02C7">
      <w:pPr>
        <w:pStyle w:val="Paragraphedeliste"/>
        <w:numPr>
          <w:ilvl w:val="0"/>
          <w:numId w:val="1"/>
        </w:numPr>
        <w:spacing w:line="276" w:lineRule="auto"/>
        <w:jc w:val="both"/>
      </w:pPr>
      <w:r>
        <w:t>Les sols des formations superficielles à dominante de lœss</w:t>
      </w:r>
    </w:p>
    <w:p w:rsidR="005E02C7" w:rsidRDefault="005E02C7" w:rsidP="005E02C7">
      <w:pPr>
        <w:pStyle w:val="Paragraphedeliste"/>
        <w:numPr>
          <w:ilvl w:val="0"/>
          <w:numId w:val="1"/>
        </w:numPr>
        <w:spacing w:line="276" w:lineRule="auto"/>
        <w:jc w:val="both"/>
      </w:pPr>
      <w:r>
        <w:t>Les sols des formations superficielles caillouteuses de</w:t>
      </w:r>
      <w:r w:rsidR="002F7D81">
        <w:t>s</w:t>
      </w:r>
      <w:r>
        <w:t xml:space="preserve"> pente</w:t>
      </w:r>
      <w:r w:rsidR="002F7D81">
        <w:t>s</w:t>
      </w:r>
    </w:p>
    <w:p w:rsidR="005E02C7" w:rsidRDefault="005E02C7" w:rsidP="005E02C7">
      <w:pPr>
        <w:pStyle w:val="Paragraphedeliste"/>
        <w:numPr>
          <w:ilvl w:val="0"/>
          <w:numId w:val="1"/>
        </w:numPr>
        <w:spacing w:line="276" w:lineRule="auto"/>
        <w:jc w:val="both"/>
      </w:pPr>
      <w:r>
        <w:t>Les sols des colluvions de bas de pente</w:t>
      </w:r>
    </w:p>
    <w:p w:rsidR="009030BD" w:rsidRDefault="005E02C7" w:rsidP="005E02C7">
      <w:pPr>
        <w:spacing w:line="276" w:lineRule="auto"/>
        <w:jc w:val="both"/>
      </w:pPr>
      <w:r>
        <w:t>Afin de mieux comprendre cette carte des sols, nous allons la diviser en 3 secteurs :</w:t>
      </w:r>
    </w:p>
    <w:p w:rsidR="005E02C7" w:rsidRDefault="002F7D81" w:rsidP="005E02C7">
      <w:pPr>
        <w:spacing w:line="276" w:lineRule="auto"/>
        <w:jc w:val="both"/>
      </w:pPr>
      <w:r>
        <w:rPr>
          <w:noProof/>
          <w:lang w:eastAsia="fr-FR"/>
        </w:rPr>
        <w:drawing>
          <wp:anchor distT="0" distB="0" distL="0" distR="0" simplePos="0" relativeHeight="251665920" behindDoc="0" locked="0" layoutInCell="0" allowOverlap="1" wp14:anchorId="1FD5ABE0" wp14:editId="632F833E">
            <wp:simplePos x="0" y="0"/>
            <wp:positionH relativeFrom="column">
              <wp:posOffset>617855</wp:posOffset>
            </wp:positionH>
            <wp:positionV relativeFrom="paragraph">
              <wp:posOffset>136525</wp:posOffset>
            </wp:positionV>
            <wp:extent cx="2106930" cy="2988310"/>
            <wp:effectExtent l="0" t="0" r="7620" b="2540"/>
            <wp:wrapSquare wrapText="largest"/>
            <wp:docPr id="8"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
                    <pic:cNvPicPr>
                      <a:picLocks noChangeAspect="1" noChangeArrowheads="1"/>
                    </pic:cNvPicPr>
                  </pic:nvPicPr>
                  <pic:blipFill rotWithShape="1">
                    <a:blip r:embed="rId16"/>
                    <a:srcRect l="812" r="1"/>
                    <a:stretch/>
                  </pic:blipFill>
                  <pic:spPr bwMode="auto">
                    <a:xfrm>
                      <a:off x="0" y="0"/>
                      <a:ext cx="2106930" cy="2988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1205">
        <w:rPr>
          <w:noProof/>
          <w:lang w:eastAsia="fr-FR"/>
        </w:rPr>
        <w:drawing>
          <wp:anchor distT="0" distB="0" distL="0" distR="0" simplePos="0" relativeHeight="251659776" behindDoc="0" locked="0" layoutInCell="1" allowOverlap="1" wp14:anchorId="6E0DF8B3" wp14:editId="290AD68D">
            <wp:simplePos x="0" y="0"/>
            <wp:positionH relativeFrom="column">
              <wp:posOffset>3048729</wp:posOffset>
            </wp:positionH>
            <wp:positionV relativeFrom="paragraph">
              <wp:posOffset>167005</wp:posOffset>
            </wp:positionV>
            <wp:extent cx="1967181" cy="2988860"/>
            <wp:effectExtent l="0" t="0" r="0" b="0"/>
            <wp:wrapNone/>
            <wp:docPr id="7"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
                    <pic:cNvPicPr>
                      <a:picLocks noChangeAspect="1" noChangeArrowheads="1"/>
                    </pic:cNvPicPr>
                  </pic:nvPicPr>
                  <pic:blipFill>
                    <a:blip r:embed="rId17"/>
                    <a:stretch>
                      <a:fillRect/>
                    </a:stretch>
                  </pic:blipFill>
                  <pic:spPr bwMode="auto">
                    <a:xfrm>
                      <a:off x="0" y="0"/>
                      <a:ext cx="1967181" cy="2988860"/>
                    </a:xfrm>
                    <a:prstGeom prst="rect">
                      <a:avLst/>
                    </a:prstGeom>
                  </pic:spPr>
                </pic:pic>
              </a:graphicData>
            </a:graphic>
            <wp14:sizeRelH relativeFrom="margin">
              <wp14:pctWidth>0</wp14:pctWidth>
            </wp14:sizeRelH>
            <wp14:sizeRelV relativeFrom="margin">
              <wp14:pctHeight>0</wp14:pctHeight>
            </wp14:sizeRelV>
          </wp:anchor>
        </w:drawing>
      </w:r>
      <w:r w:rsidR="00CC52EA">
        <w:rPr>
          <w:noProof/>
          <w:lang w:eastAsia="fr-FR"/>
        </w:rPr>
        <mc:AlternateContent>
          <mc:Choice Requires="wps">
            <w:drawing>
              <wp:anchor distT="0" distB="0" distL="114300" distR="114300" simplePos="0" relativeHeight="251670016" behindDoc="0" locked="0" layoutInCell="1" allowOverlap="1" wp14:anchorId="4BF836D0" wp14:editId="0C5BAE1F">
                <wp:simplePos x="0" y="0"/>
                <wp:positionH relativeFrom="column">
                  <wp:posOffset>600075</wp:posOffset>
                </wp:positionH>
                <wp:positionV relativeFrom="paragraph">
                  <wp:posOffset>2988945</wp:posOffset>
                </wp:positionV>
                <wp:extent cx="2124710" cy="635"/>
                <wp:effectExtent l="0" t="0" r="0" b="0"/>
                <wp:wrapSquare wrapText="bothSides"/>
                <wp:docPr id="11" name="Zone de texte 11"/>
                <wp:cNvGraphicFramePr/>
                <a:graphic xmlns:a="http://schemas.openxmlformats.org/drawingml/2006/main">
                  <a:graphicData uri="http://schemas.microsoft.com/office/word/2010/wordprocessingShape">
                    <wps:wsp>
                      <wps:cNvSpPr txBox="1"/>
                      <wps:spPr>
                        <a:xfrm>
                          <a:off x="0" y="0"/>
                          <a:ext cx="2124710" cy="635"/>
                        </a:xfrm>
                        <a:prstGeom prst="rect">
                          <a:avLst/>
                        </a:prstGeom>
                        <a:solidFill>
                          <a:prstClr val="white"/>
                        </a:solidFill>
                        <a:ln>
                          <a:noFill/>
                        </a:ln>
                        <a:effectLst/>
                      </wps:spPr>
                      <wps:txbx>
                        <w:txbxContent>
                          <w:p w:rsidR="00757965" w:rsidRPr="007A6DC6" w:rsidRDefault="00757965" w:rsidP="00CC52EA">
                            <w:pPr>
                              <w:pStyle w:val="Lgende"/>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BF836D0" id="_x0000_t202" coordsize="21600,21600" o:spt="202" path="m,l,21600r21600,l21600,xe">
                <v:stroke joinstyle="miter"/>
                <v:path gradientshapeok="t" o:connecttype="rect"/>
              </v:shapetype>
              <v:shape id="Zone de texte 11" o:spid="_x0000_s1026" type="#_x0000_t202" style="position:absolute;left:0;text-align:left;margin-left:47.25pt;margin-top:235.35pt;width:167.3pt;height:.05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" stroked="f">
                <v:textbox style="mso-fit-shape-to-text:t" inset="0,0,0,0">
                  <w:txbxContent>
                    <w:p w:rsidR="00757965" w:rsidRPr="007A6DC6" w:rsidRDefault="00757965" w:rsidP="00CC52EA">
                      <w:pPr>
                        <w:pStyle w:val="Lgende"/>
                        <w:rPr>
                          <w:noProof/>
                        </w:rPr>
                      </w:pPr>
                    </w:p>
                  </w:txbxContent>
                </v:textbox>
                <w10:wrap type="square"/>
              </v:shape>
            </w:pict>
          </mc:Fallback>
        </mc:AlternateContent>
      </w:r>
    </w:p>
    <w:p w:rsidR="005E02C7" w:rsidRDefault="005E02C7" w:rsidP="005E02C7">
      <w:pPr>
        <w:spacing w:line="276" w:lineRule="auto"/>
        <w:jc w:val="both"/>
      </w:pPr>
    </w:p>
    <w:p w:rsidR="005E02C7" w:rsidRDefault="005E02C7" w:rsidP="005E02C7">
      <w:pPr>
        <w:spacing w:line="276" w:lineRule="auto"/>
        <w:jc w:val="both"/>
      </w:pPr>
    </w:p>
    <w:p w:rsidR="005E02C7" w:rsidRDefault="005E02C7" w:rsidP="005E02C7">
      <w:pPr>
        <w:spacing w:line="276" w:lineRule="auto"/>
        <w:jc w:val="both"/>
      </w:pPr>
    </w:p>
    <w:p w:rsidR="005E02C7" w:rsidRDefault="005E02C7" w:rsidP="005E02C7">
      <w:pPr>
        <w:spacing w:line="276" w:lineRule="auto"/>
        <w:jc w:val="both"/>
      </w:pPr>
    </w:p>
    <w:p w:rsidR="005E02C7" w:rsidRDefault="005E02C7" w:rsidP="005E02C7">
      <w:pPr>
        <w:spacing w:line="276" w:lineRule="auto"/>
        <w:jc w:val="both"/>
      </w:pPr>
    </w:p>
    <w:p w:rsidR="005E02C7" w:rsidRDefault="005E02C7" w:rsidP="005E02C7">
      <w:pPr>
        <w:spacing w:line="276" w:lineRule="auto"/>
        <w:jc w:val="both"/>
      </w:pPr>
    </w:p>
    <w:p w:rsidR="005E02C7" w:rsidRDefault="005E02C7" w:rsidP="005E02C7">
      <w:pPr>
        <w:spacing w:line="276" w:lineRule="auto"/>
        <w:jc w:val="both"/>
      </w:pPr>
    </w:p>
    <w:p w:rsidR="005E02C7" w:rsidRDefault="005E02C7" w:rsidP="005E02C7">
      <w:pPr>
        <w:spacing w:line="276" w:lineRule="auto"/>
        <w:jc w:val="both"/>
      </w:pPr>
    </w:p>
    <w:p w:rsidR="00CC52EA" w:rsidRDefault="00CC52EA" w:rsidP="005E02C7">
      <w:pPr>
        <w:spacing w:line="276" w:lineRule="auto"/>
        <w:jc w:val="both"/>
      </w:pPr>
    </w:p>
    <w:p w:rsidR="005E02C7" w:rsidRDefault="00CC52EA" w:rsidP="005E02C7">
      <w:pPr>
        <w:spacing w:line="276" w:lineRule="auto"/>
        <w:jc w:val="both"/>
      </w:pPr>
      <w:r>
        <w:rPr>
          <w:noProof/>
          <w:lang w:eastAsia="fr-FR"/>
        </w:rPr>
        <mc:AlternateContent>
          <mc:Choice Requires="wps">
            <w:drawing>
              <wp:anchor distT="0" distB="0" distL="114300" distR="114300" simplePos="0" relativeHeight="251672064" behindDoc="0" locked="0" layoutInCell="1" allowOverlap="1" wp14:anchorId="7A05F3BB" wp14:editId="51643E13">
                <wp:simplePos x="0" y="0"/>
                <wp:positionH relativeFrom="column">
                  <wp:posOffset>1010892</wp:posOffset>
                </wp:positionH>
                <wp:positionV relativeFrom="paragraph">
                  <wp:posOffset>234524</wp:posOffset>
                </wp:positionV>
                <wp:extent cx="4000111" cy="635"/>
                <wp:effectExtent l="0" t="0" r="635" b="8890"/>
                <wp:wrapNone/>
                <wp:docPr id="15" name="Zone de texte 15"/>
                <wp:cNvGraphicFramePr/>
                <a:graphic xmlns:a="http://schemas.openxmlformats.org/drawingml/2006/main">
                  <a:graphicData uri="http://schemas.microsoft.com/office/word/2010/wordprocessingShape">
                    <wps:wsp>
                      <wps:cNvSpPr txBox="1"/>
                      <wps:spPr>
                        <a:xfrm>
                          <a:off x="0" y="0"/>
                          <a:ext cx="4000111" cy="635"/>
                        </a:xfrm>
                        <a:prstGeom prst="rect">
                          <a:avLst/>
                        </a:prstGeom>
                        <a:solidFill>
                          <a:prstClr val="white"/>
                        </a:solidFill>
                        <a:ln>
                          <a:noFill/>
                        </a:ln>
                        <a:effectLst/>
                      </wps:spPr>
                      <wps:txbx>
                        <w:txbxContent>
                          <w:p w:rsidR="00757965" w:rsidRPr="000F3AA0" w:rsidRDefault="00757965" w:rsidP="00CC52EA">
                            <w:pPr>
                              <w:pStyle w:val="Lgende"/>
                              <w:rPr>
                                <w:noProof/>
                              </w:rPr>
                            </w:pPr>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r>
                              <w:t xml:space="preserve">: </w:t>
                            </w:r>
                            <w:r w:rsidRPr="00520EA3">
                              <w:t>Partie Nord-Ouest de l’AOP Crozes-Hermitage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A05F3BB" id="Zone de texte 15" o:spid="_x0000_s1027" type="#_x0000_t202" style="position:absolute;left:0;text-align:left;margin-left:79.6pt;margin-top:18.45pt;width:314.95pt;height:.05pt;z-index:25167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" stroked="f">
                <v:textbox style="mso-fit-shape-to-text:t" inset="0,0,0,0">
                  <w:txbxContent>
                    <w:p w:rsidR="00757965" w:rsidRPr="000F3AA0" w:rsidRDefault="00757965" w:rsidP="00CC52EA">
                      <w:pPr>
                        <w:pStyle w:val="Lgende"/>
                        <w:rPr>
                          <w:noProof/>
                        </w:rPr>
                      </w:pPr>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r>
                        <w:t xml:space="preserve">: </w:t>
                      </w:r>
                      <w:r w:rsidRPr="00520EA3">
                        <w:t>Partie Nord-Ouest de l’AOP Crozes-Hermitage</w:t>
                      </w:r>
                    </w:p>
                  </w:txbxContent>
                </v:textbox>
              </v:shape>
            </w:pict>
          </mc:Fallback>
        </mc:AlternateContent>
      </w:r>
    </w:p>
    <w:p w:rsidR="009030BD" w:rsidRDefault="009030BD" w:rsidP="009030BD">
      <w:pPr>
        <w:spacing w:line="276" w:lineRule="auto"/>
        <w:jc w:val="both"/>
      </w:pPr>
      <w:r>
        <w:rPr>
          <w:b/>
          <w:bCs/>
        </w:rPr>
        <w:lastRenderedPageBreak/>
        <w:t>Secteur 1</w:t>
      </w:r>
      <w:r>
        <w:t> : Situé au Nord-Ouest, entre Serves-sur-Rhône et Crozes-Hermitage (figure 2)</w:t>
      </w:r>
    </w:p>
    <w:p w:rsidR="009030BD" w:rsidRDefault="009030BD" w:rsidP="009030BD">
      <w:pPr>
        <w:spacing w:line="276" w:lineRule="auto"/>
        <w:jc w:val="both"/>
      </w:pPr>
      <w:r>
        <w:t xml:space="preserve">Cette partie de l’appellation représente environ 5 %  de la surface agricole utilisable de l’AOP Crozes-Hermitage. Nous retrouvons sur ce premier secteur des sols issus de roches et altérites cristallines du socle primaire, </w:t>
      </w:r>
      <w:r>
        <w:rPr>
          <w:bCs/>
        </w:rPr>
        <w:t>composé</w:t>
      </w:r>
      <w:r w:rsidR="002F7D81">
        <w:rPr>
          <w:bCs/>
        </w:rPr>
        <w:t>s</w:t>
      </w:r>
      <w:r>
        <w:rPr>
          <w:bCs/>
        </w:rPr>
        <w:t xml:space="preserve"> de granite clairs et de gneiss. Ces roches ont subi une altération profonde et ont donné naissance à des saprolites sableuse. </w:t>
      </w:r>
      <w:r>
        <w:t xml:space="preserve">L’altération extrême de ces granites à également conduit localement à la formation de kaolin. </w:t>
      </w:r>
    </w:p>
    <w:p w:rsidR="005E02C7" w:rsidRDefault="009030BD" w:rsidP="005E02C7">
      <w:pPr>
        <w:spacing w:line="276" w:lineRule="auto"/>
        <w:jc w:val="both"/>
      </w:pPr>
      <w:r>
        <w:t>D’épaisses accumulations de lœss sont également présentes sur les plateaux et les versa</w:t>
      </w:r>
      <w:r w:rsidR="002F7D81">
        <w:t>nts. Le lœss est une terre fine</w:t>
      </w:r>
      <w:r w:rsidR="00CF3FDC">
        <w:t xml:space="preserve"> limono-sableuse</w:t>
      </w:r>
      <w:r w:rsidR="002F7D81">
        <w:t xml:space="preserve">, </w:t>
      </w:r>
      <w:r>
        <w:t>douce</w:t>
      </w:r>
      <w:r w:rsidR="002F7D81">
        <w:t xml:space="preserve"> et calcaire</w:t>
      </w:r>
      <w:r>
        <w:t>, apportée par le vent en fin de glaciations.</w:t>
      </w:r>
    </w:p>
    <w:p w:rsidR="00273825" w:rsidRPr="00273825" w:rsidRDefault="00273825" w:rsidP="005E02C7">
      <w:pPr>
        <w:spacing w:line="276" w:lineRule="auto"/>
        <w:jc w:val="both"/>
      </w:pPr>
    </w:p>
    <w:p w:rsidR="005E02C7" w:rsidRDefault="005E02C7" w:rsidP="005E02C7">
      <w:pPr>
        <w:spacing w:line="276" w:lineRule="auto"/>
        <w:jc w:val="both"/>
        <w:rPr>
          <w:b/>
          <w:bCs/>
        </w:rPr>
      </w:pPr>
      <w:r>
        <w:rPr>
          <w:b/>
          <w:bCs/>
        </w:rPr>
        <w:t>Secteur 2 </w:t>
      </w:r>
      <w:r>
        <w:t>: Situé sur la partie Nord-Est de l’appellation, au nord de Chanos-Curson (figure 3).</w:t>
      </w:r>
    </w:p>
    <w:p w:rsidR="005E02C7" w:rsidRDefault="00273825" w:rsidP="005E02C7">
      <w:pPr>
        <w:spacing w:line="276" w:lineRule="auto"/>
        <w:jc w:val="both"/>
      </w:pPr>
      <w:r>
        <w:rPr>
          <w:noProof/>
          <w:lang w:eastAsia="fr-FR"/>
        </w:rPr>
        <w:drawing>
          <wp:anchor distT="0" distB="0" distL="0" distR="0" simplePos="0" relativeHeight="251661312" behindDoc="0" locked="0" layoutInCell="0" allowOverlap="1" wp14:anchorId="0B52DAD9" wp14:editId="04A27C72">
            <wp:simplePos x="0" y="0"/>
            <wp:positionH relativeFrom="column">
              <wp:posOffset>43480</wp:posOffset>
            </wp:positionH>
            <wp:positionV relativeFrom="paragraph">
              <wp:posOffset>260985</wp:posOffset>
            </wp:positionV>
            <wp:extent cx="2184400" cy="3137535"/>
            <wp:effectExtent l="0" t="0" r="0" b="0"/>
            <wp:wrapSquare wrapText="largest"/>
            <wp:docPr id="9"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
                    <pic:cNvPicPr>
                      <a:picLocks noChangeAspect="1" noChangeArrowheads="1"/>
                    </pic:cNvPicPr>
                  </pic:nvPicPr>
                  <pic:blipFill>
                    <a:blip r:embed="rId18"/>
                    <a:stretch>
                      <a:fillRect/>
                    </a:stretch>
                  </pic:blipFill>
                  <pic:spPr bwMode="auto">
                    <a:xfrm>
                      <a:off x="0" y="0"/>
                      <a:ext cx="2184400" cy="3137535"/>
                    </a:xfrm>
                    <a:prstGeom prst="rect">
                      <a:avLst/>
                    </a:prstGeom>
                  </pic:spPr>
                </pic:pic>
              </a:graphicData>
            </a:graphic>
          </wp:anchor>
        </w:drawing>
      </w:r>
    </w:p>
    <w:p w:rsidR="005E02C7" w:rsidRDefault="005E02C7" w:rsidP="005E02C7">
      <w:pPr>
        <w:spacing w:line="276" w:lineRule="auto"/>
        <w:ind w:left="3685"/>
        <w:jc w:val="both"/>
      </w:pPr>
      <w:r>
        <w:t xml:space="preserve"> </w:t>
      </w:r>
    </w:p>
    <w:p w:rsidR="005E02C7" w:rsidRDefault="00273825" w:rsidP="005E02C7">
      <w:pPr>
        <w:spacing w:line="276" w:lineRule="auto"/>
        <w:ind w:left="3685"/>
        <w:jc w:val="both"/>
      </w:pPr>
      <w:r>
        <w:rPr>
          <w:b/>
          <w:bCs/>
          <w:noProof/>
          <w:lang w:eastAsia="fr-FR"/>
        </w:rPr>
        <w:drawing>
          <wp:anchor distT="0" distB="0" distL="114300" distR="114300" simplePos="0" relativeHeight="251675136" behindDoc="0" locked="0" layoutInCell="1" allowOverlap="1">
            <wp:simplePos x="0" y="0"/>
            <wp:positionH relativeFrom="margin">
              <wp:posOffset>2593724</wp:posOffset>
            </wp:positionH>
            <wp:positionV relativeFrom="paragraph">
              <wp:posOffset>11969</wp:posOffset>
            </wp:positionV>
            <wp:extent cx="3564368" cy="2682815"/>
            <wp:effectExtent l="0" t="0" r="0" b="381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64368" cy="26828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E02C7" w:rsidRDefault="005E02C7" w:rsidP="005E02C7">
      <w:pPr>
        <w:spacing w:line="276" w:lineRule="auto"/>
        <w:ind w:left="3685"/>
        <w:jc w:val="both"/>
      </w:pPr>
    </w:p>
    <w:p w:rsidR="005E02C7" w:rsidRDefault="005E02C7" w:rsidP="005E02C7">
      <w:pPr>
        <w:spacing w:line="276" w:lineRule="auto"/>
        <w:ind w:left="3685"/>
        <w:jc w:val="both"/>
      </w:pPr>
    </w:p>
    <w:p w:rsidR="005E02C7" w:rsidRDefault="005E02C7" w:rsidP="005E02C7">
      <w:pPr>
        <w:spacing w:line="276" w:lineRule="auto"/>
        <w:ind w:left="3685"/>
        <w:jc w:val="both"/>
      </w:pPr>
    </w:p>
    <w:p w:rsidR="005E02C7" w:rsidRDefault="005E02C7" w:rsidP="005E02C7">
      <w:pPr>
        <w:spacing w:line="276" w:lineRule="auto"/>
        <w:ind w:left="3685"/>
        <w:jc w:val="both"/>
      </w:pPr>
    </w:p>
    <w:p w:rsidR="005E02C7" w:rsidRDefault="005E02C7" w:rsidP="005E02C7">
      <w:pPr>
        <w:spacing w:line="276" w:lineRule="auto"/>
        <w:ind w:left="3685"/>
        <w:jc w:val="both"/>
      </w:pPr>
    </w:p>
    <w:p w:rsidR="005E02C7" w:rsidRDefault="005E02C7" w:rsidP="005E02C7">
      <w:pPr>
        <w:spacing w:line="276" w:lineRule="auto"/>
        <w:ind w:left="3685"/>
        <w:jc w:val="both"/>
      </w:pPr>
    </w:p>
    <w:p w:rsidR="005E02C7" w:rsidRDefault="005E02C7" w:rsidP="005E02C7">
      <w:pPr>
        <w:spacing w:line="276" w:lineRule="auto"/>
        <w:ind w:left="3685"/>
        <w:jc w:val="both"/>
      </w:pPr>
    </w:p>
    <w:p w:rsidR="005E02C7" w:rsidRDefault="005E02C7" w:rsidP="005E02C7">
      <w:pPr>
        <w:spacing w:line="276" w:lineRule="auto"/>
        <w:ind w:left="3685"/>
        <w:jc w:val="both"/>
      </w:pPr>
    </w:p>
    <w:p w:rsidR="005E02C7" w:rsidRDefault="00CC52EA" w:rsidP="005E02C7">
      <w:pPr>
        <w:spacing w:line="276" w:lineRule="auto"/>
        <w:ind w:left="3685"/>
        <w:jc w:val="both"/>
      </w:pPr>
      <w:r>
        <w:rPr>
          <w:noProof/>
          <w:lang w:eastAsia="fr-FR"/>
        </w:rPr>
        <mc:AlternateContent>
          <mc:Choice Requires="wps">
            <w:drawing>
              <wp:anchor distT="0" distB="0" distL="114300" distR="114300" simplePos="0" relativeHeight="251674112" behindDoc="0" locked="0" layoutInCell="1" allowOverlap="1" wp14:anchorId="381E396B" wp14:editId="7A8D8B7E">
                <wp:simplePos x="0" y="0"/>
                <wp:positionH relativeFrom="column">
                  <wp:posOffset>191770</wp:posOffset>
                </wp:positionH>
                <wp:positionV relativeFrom="paragraph">
                  <wp:posOffset>173990</wp:posOffset>
                </wp:positionV>
                <wp:extent cx="5186045" cy="635"/>
                <wp:effectExtent l="0" t="0" r="0" b="8890"/>
                <wp:wrapSquare wrapText="bothSides"/>
                <wp:docPr id="16" name="Zone de texte 16"/>
                <wp:cNvGraphicFramePr/>
                <a:graphic xmlns:a="http://schemas.openxmlformats.org/drawingml/2006/main">
                  <a:graphicData uri="http://schemas.microsoft.com/office/word/2010/wordprocessingShape">
                    <wps:wsp>
                      <wps:cNvSpPr txBox="1"/>
                      <wps:spPr>
                        <a:xfrm>
                          <a:off x="0" y="0"/>
                          <a:ext cx="5186045" cy="635"/>
                        </a:xfrm>
                        <a:prstGeom prst="rect">
                          <a:avLst/>
                        </a:prstGeom>
                        <a:solidFill>
                          <a:prstClr val="white"/>
                        </a:solidFill>
                        <a:ln>
                          <a:noFill/>
                        </a:ln>
                        <a:effectLst/>
                      </wps:spPr>
                      <wps:txbx>
                        <w:txbxContent>
                          <w:p w:rsidR="00757965" w:rsidRPr="00A02FE3" w:rsidRDefault="00757965" w:rsidP="00CC52EA">
                            <w:pPr>
                              <w:pStyle w:val="Lgende"/>
                              <w:jc w:val="center"/>
                              <w:rPr>
                                <w:noProof/>
                              </w:rPr>
                            </w:pPr>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r>
                              <w:t xml:space="preserve">: </w:t>
                            </w:r>
                            <w:r w:rsidRPr="002F4137">
                              <w:t>Partie Nord-Est de l’appellation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81E396B" id="Zone de texte 16" o:spid="_x0000_s1028" type="#_x0000_t202" style="position:absolute;left:0;text-align:left;margin-left:15.1pt;margin-top:13.7pt;width:408.35pt;height:.05pt;z-index:25167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" stroked="f">
                <v:textbox style="mso-fit-shape-to-text:t" inset="0,0,0,0">
                  <w:txbxContent>
                    <w:p w:rsidR="00757965" w:rsidRPr="00A02FE3" w:rsidRDefault="00757965" w:rsidP="00CC52EA">
                      <w:pPr>
                        <w:pStyle w:val="Lgende"/>
                        <w:jc w:val="center"/>
                        <w:rPr>
                          <w:noProof/>
                        </w:rPr>
                      </w:pPr>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r>
                        <w:t xml:space="preserve">: </w:t>
                      </w:r>
                      <w:r w:rsidRPr="002F4137">
                        <w:t>Partie Nord-Est de l’appellation</w:t>
                      </w:r>
                    </w:p>
                  </w:txbxContent>
                </v:textbox>
                <w10:wrap type="square"/>
              </v:shape>
            </w:pict>
          </mc:Fallback>
        </mc:AlternateContent>
      </w:r>
    </w:p>
    <w:p w:rsidR="005E02C7" w:rsidRDefault="005E02C7" w:rsidP="005E02C7">
      <w:pPr>
        <w:spacing w:line="276" w:lineRule="auto"/>
        <w:jc w:val="both"/>
      </w:pPr>
    </w:p>
    <w:p w:rsidR="00CC52EA" w:rsidRDefault="00CC52EA" w:rsidP="005E02C7">
      <w:pPr>
        <w:spacing w:line="276" w:lineRule="auto"/>
        <w:jc w:val="both"/>
        <w:rPr>
          <w:b/>
          <w:bCs/>
        </w:rPr>
      </w:pPr>
    </w:p>
    <w:p w:rsidR="005E02C7" w:rsidRDefault="005E02C7" w:rsidP="005E02C7">
      <w:pPr>
        <w:spacing w:line="276" w:lineRule="auto"/>
        <w:jc w:val="both"/>
        <w:rPr>
          <w:b/>
          <w:bCs/>
        </w:rPr>
      </w:pPr>
      <w:r>
        <w:t xml:space="preserve">Nous retrouvons sur ce secteur </w:t>
      </w:r>
      <w:r w:rsidR="00273825">
        <w:t xml:space="preserve">les catégories de sols suivantes </w:t>
      </w:r>
      <w:r>
        <w:t xml:space="preserve">: </w:t>
      </w:r>
    </w:p>
    <w:p w:rsidR="005E02C7" w:rsidRDefault="00273825" w:rsidP="005E02C7">
      <w:pPr>
        <w:spacing w:line="276" w:lineRule="auto"/>
        <w:jc w:val="both"/>
        <w:rPr>
          <w:b/>
          <w:bCs/>
          <w:color w:val="C9211E"/>
        </w:rPr>
      </w:pPr>
      <w:r>
        <w:t>- L</w:t>
      </w:r>
      <w:r w:rsidR="005E02C7">
        <w:t xml:space="preserve">es hautes terrasses alluviales à galets. Les phases de </w:t>
      </w:r>
      <w:r w:rsidR="00CF755E">
        <w:t>glaciations établies</w:t>
      </w:r>
      <w:r w:rsidR="005E02C7">
        <w:t xml:space="preserve"> depuis 2 millions d’années à nos jours ont dessiné un système de terrasses alluviales représenté sur la figure 4. On constate que les hautes terrasses ont une configuration dites « étagé</w:t>
      </w:r>
      <w:r>
        <w:t>es</w:t>
      </w:r>
      <w:r w:rsidR="005E02C7">
        <w:t> ». Ce sont des sols évolués, lessivé</w:t>
      </w:r>
      <w:r>
        <w:t>s</w:t>
      </w:r>
      <w:r w:rsidR="005E02C7">
        <w:t>, sablo-limoneux en surface et avec des horizons argileux profond. On y retrouve une importante qua</w:t>
      </w:r>
      <w:r w:rsidR="00C333F6">
        <w:t xml:space="preserve">ntité de galets de quartzite. Ces sols </w:t>
      </w:r>
      <w:r w:rsidR="005E02C7">
        <w:t>sont très caillouteux en profondeur.</w:t>
      </w:r>
    </w:p>
    <w:p w:rsidR="005E02C7" w:rsidRDefault="005E02C7" w:rsidP="005E02C7">
      <w:pPr>
        <w:spacing w:line="276" w:lineRule="auto"/>
        <w:jc w:val="both"/>
        <w:rPr>
          <w:b/>
          <w:bCs/>
          <w:color w:val="C9211E"/>
        </w:rPr>
      </w:pPr>
    </w:p>
    <w:p w:rsidR="00CC52EA" w:rsidRDefault="005E02C7" w:rsidP="00CC52EA">
      <w:pPr>
        <w:keepNext/>
        <w:spacing w:line="276" w:lineRule="auto"/>
        <w:jc w:val="center"/>
      </w:pPr>
      <w:r>
        <w:rPr>
          <w:noProof/>
          <w:lang w:eastAsia="fr-FR"/>
        </w:rPr>
        <w:lastRenderedPageBreak/>
        <w:drawing>
          <wp:inline distT="0" distB="0" distL="0" distR="0" wp14:anchorId="688CCB12" wp14:editId="7C577170">
            <wp:extent cx="4286250" cy="1657350"/>
            <wp:effectExtent l="0" t="0" r="0" b="0"/>
            <wp:docPr id="10" name="Image 4" descr="http://monocepage.com/wp-content/uploads/2020/01/crozes-terrasses-depuis2ma-e1579613731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4" descr="http://monocepage.com/wp-content/uploads/2020/01/crozes-terrasses-depuis2ma-e1579613731211.png"/>
                    <pic:cNvPicPr>
                      <a:picLocks noChangeAspect="1" noChangeArrowheads="1"/>
                    </pic:cNvPicPr>
                  </pic:nvPicPr>
                  <pic:blipFill>
                    <a:blip r:embed="rId20"/>
                    <a:stretch>
                      <a:fillRect/>
                    </a:stretch>
                  </pic:blipFill>
                  <pic:spPr bwMode="auto">
                    <a:xfrm>
                      <a:off x="0" y="0"/>
                      <a:ext cx="4286250" cy="1657350"/>
                    </a:xfrm>
                    <a:prstGeom prst="rect">
                      <a:avLst/>
                    </a:prstGeom>
                  </pic:spPr>
                </pic:pic>
              </a:graphicData>
            </a:graphic>
          </wp:inline>
        </w:drawing>
      </w:r>
    </w:p>
    <w:p w:rsidR="005E02C7" w:rsidRDefault="00CC52EA" w:rsidP="00CC52EA">
      <w:pPr>
        <w:pStyle w:val="Lgende"/>
        <w:jc w:val="center"/>
        <w:rPr>
          <w:b/>
          <w:bCs/>
        </w:rPr>
      </w:pPr>
      <w:r>
        <w:t xml:space="preserve">Figure </w:t>
      </w:r>
      <w:r w:rsidR="00757965">
        <w:rPr>
          <w:noProof/>
        </w:rPr>
        <w:fldChar w:fldCharType="begin"/>
      </w:r>
      <w:r w:rsidR="00757965">
        <w:rPr>
          <w:noProof/>
        </w:rPr>
        <w:instrText xml:space="preserve"> SEQ Figure \* ARABIC </w:instrText>
      </w:r>
      <w:r w:rsidR="00757965">
        <w:rPr>
          <w:noProof/>
        </w:rPr>
        <w:fldChar w:fldCharType="separate"/>
      </w:r>
      <w:r w:rsidR="008E7775">
        <w:rPr>
          <w:noProof/>
        </w:rPr>
        <w:t>4</w:t>
      </w:r>
      <w:r w:rsidR="00757965">
        <w:rPr>
          <w:noProof/>
        </w:rPr>
        <w:fldChar w:fldCharType="end"/>
      </w:r>
      <w:r>
        <w:t xml:space="preserve"> : </w:t>
      </w:r>
      <w:r w:rsidRPr="004C60C3">
        <w:t>Système de terrasses emboîtées – étagées</w:t>
      </w:r>
    </w:p>
    <w:p w:rsidR="005E02C7" w:rsidRDefault="005E02C7" w:rsidP="005E02C7">
      <w:pPr>
        <w:spacing w:line="276" w:lineRule="auto"/>
        <w:jc w:val="center"/>
      </w:pPr>
    </w:p>
    <w:p w:rsidR="005E02C7" w:rsidRDefault="00CC52EA" w:rsidP="005E02C7">
      <w:pPr>
        <w:spacing w:line="276" w:lineRule="auto"/>
        <w:jc w:val="both"/>
        <w:rPr>
          <w:color w:val="000000"/>
        </w:rPr>
      </w:pPr>
      <w:r>
        <w:rPr>
          <w:color w:val="000000"/>
        </w:rPr>
        <w:t>- L</w:t>
      </w:r>
      <w:r w:rsidR="005E02C7">
        <w:rPr>
          <w:color w:val="000000"/>
        </w:rPr>
        <w:t xml:space="preserve">es sols issues des marnes du pliocène. Ces roches sont tendres et riche en argiles et en carbonates. On les </w:t>
      </w:r>
      <w:r w:rsidR="00CF755E">
        <w:rPr>
          <w:color w:val="000000"/>
        </w:rPr>
        <w:t>observe</w:t>
      </w:r>
      <w:r w:rsidR="005E02C7">
        <w:rPr>
          <w:color w:val="000000"/>
        </w:rPr>
        <w:t xml:space="preserve"> essentiellement </w:t>
      </w:r>
      <w:r w:rsidR="00C333F6">
        <w:rPr>
          <w:color w:val="000000"/>
        </w:rPr>
        <w:t>entre 2 terrasses sédimentaires mais ils sont présents ailleurs en tant que deuxième matériau parental sous les sédiments alluviaux.</w:t>
      </w:r>
    </w:p>
    <w:p w:rsidR="005E02C7" w:rsidRPr="00401639" w:rsidRDefault="005E02C7" w:rsidP="005E02C7">
      <w:pPr>
        <w:spacing w:line="276" w:lineRule="auto"/>
        <w:jc w:val="both"/>
        <w:rPr>
          <w:bCs/>
        </w:rPr>
      </w:pPr>
      <w:r w:rsidRPr="00401639">
        <w:rPr>
          <w:bCs/>
        </w:rPr>
        <w:t>- Les sols des formations superficielles à dominante de lœss </w:t>
      </w:r>
      <w:r w:rsidR="00273825" w:rsidRPr="00401639">
        <w:rPr>
          <w:bCs/>
        </w:rPr>
        <w:t>: de</w:t>
      </w:r>
      <w:r w:rsidRPr="00401639">
        <w:rPr>
          <w:bCs/>
        </w:rPr>
        <w:t xml:space="preserve"> même que pour le secteur 1, nous retrouvons</w:t>
      </w:r>
      <w:r w:rsidR="00273825" w:rsidRPr="00401639">
        <w:rPr>
          <w:bCs/>
        </w:rPr>
        <w:t xml:space="preserve"> également </w:t>
      </w:r>
      <w:r w:rsidRPr="00401639">
        <w:rPr>
          <w:bCs/>
        </w:rPr>
        <w:t xml:space="preserve">ici des plateaux de </w:t>
      </w:r>
      <w:r w:rsidR="00273825" w:rsidRPr="00401639">
        <w:rPr>
          <w:bCs/>
        </w:rPr>
        <w:t>lœss</w:t>
      </w:r>
      <w:r w:rsidRPr="00401639">
        <w:rPr>
          <w:bCs/>
        </w:rPr>
        <w:t>.</w:t>
      </w:r>
    </w:p>
    <w:p w:rsidR="00401639" w:rsidRDefault="00401639" w:rsidP="005E02C7">
      <w:pPr>
        <w:spacing w:line="276" w:lineRule="auto"/>
        <w:jc w:val="both"/>
      </w:pPr>
    </w:p>
    <w:p w:rsidR="00401639" w:rsidRDefault="0025575A" w:rsidP="00401639">
      <w:pPr>
        <w:keepNext/>
        <w:spacing w:line="276" w:lineRule="auto"/>
        <w:jc w:val="right"/>
      </w:pPr>
      <w:r>
        <w:rPr>
          <w:noProof/>
          <w:lang w:eastAsia="fr-FR"/>
        </w:rPr>
        <w:drawing>
          <wp:inline distT="0" distB="0" distL="0" distR="0">
            <wp:extent cx="2333625" cy="3248025"/>
            <wp:effectExtent l="0" t="0" r="9525"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33625" cy="3248025"/>
                    </a:xfrm>
                    <a:prstGeom prst="rect">
                      <a:avLst/>
                    </a:prstGeom>
                    <a:noFill/>
                    <a:ln>
                      <a:noFill/>
                    </a:ln>
                  </pic:spPr>
                </pic:pic>
              </a:graphicData>
            </a:graphic>
          </wp:inline>
        </w:drawing>
      </w:r>
      <w:r w:rsidR="00CF3FDC">
        <w:rPr>
          <w:b/>
          <w:bCs/>
          <w:noProof/>
          <w:lang w:eastAsia="fr-FR"/>
        </w:rPr>
        <w:drawing>
          <wp:inline distT="0" distB="0" distL="0" distR="0">
            <wp:extent cx="3248200" cy="2317940"/>
            <wp:effectExtent l="0" t="0" r="0" b="635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81840" cy="2341946"/>
                    </a:xfrm>
                    <a:prstGeom prst="rect">
                      <a:avLst/>
                    </a:prstGeom>
                    <a:noFill/>
                    <a:ln>
                      <a:noFill/>
                    </a:ln>
                  </pic:spPr>
                </pic:pic>
              </a:graphicData>
            </a:graphic>
          </wp:inline>
        </w:drawing>
      </w:r>
    </w:p>
    <w:p w:rsidR="005E02C7" w:rsidRDefault="00401639" w:rsidP="00401639">
      <w:pPr>
        <w:pStyle w:val="Lgende"/>
        <w:jc w:val="center"/>
        <w:rPr>
          <w:b/>
          <w:bCs/>
        </w:rPr>
      </w:pPr>
      <w:r>
        <w:t xml:space="preserve">Figure </w:t>
      </w:r>
      <w:r w:rsidR="00757965">
        <w:rPr>
          <w:noProof/>
        </w:rPr>
        <w:fldChar w:fldCharType="begin"/>
      </w:r>
      <w:r w:rsidR="00757965">
        <w:rPr>
          <w:noProof/>
        </w:rPr>
        <w:instrText xml:space="preserve"> SEQ Figure \* ARABIC </w:instrText>
      </w:r>
      <w:r w:rsidR="00757965">
        <w:rPr>
          <w:noProof/>
        </w:rPr>
        <w:fldChar w:fldCharType="separate"/>
      </w:r>
      <w:r w:rsidR="008E7775">
        <w:rPr>
          <w:noProof/>
        </w:rPr>
        <w:t>5</w:t>
      </w:r>
      <w:r w:rsidR="00757965">
        <w:rPr>
          <w:noProof/>
        </w:rPr>
        <w:fldChar w:fldCharType="end"/>
      </w:r>
      <w:r>
        <w:t xml:space="preserve">: </w:t>
      </w:r>
      <w:r w:rsidRPr="001B2E2D">
        <w:t xml:space="preserve">Partie </w:t>
      </w:r>
      <w:r>
        <w:t>Sud</w:t>
      </w:r>
      <w:r w:rsidRPr="001B2E2D">
        <w:t xml:space="preserve"> de l’appellation</w:t>
      </w:r>
    </w:p>
    <w:p w:rsidR="00401639" w:rsidRDefault="00401639" w:rsidP="00CF3FDC">
      <w:pPr>
        <w:spacing w:line="276" w:lineRule="auto"/>
        <w:jc w:val="right"/>
        <w:rPr>
          <w:b/>
          <w:bCs/>
        </w:rPr>
      </w:pPr>
    </w:p>
    <w:p w:rsidR="005E02C7" w:rsidRDefault="005E02C7" w:rsidP="005E02C7">
      <w:pPr>
        <w:spacing w:line="276" w:lineRule="auto"/>
        <w:jc w:val="both"/>
        <w:rPr>
          <w:b/>
          <w:bCs/>
        </w:rPr>
      </w:pPr>
      <w:r>
        <w:rPr>
          <w:b/>
          <w:bCs/>
        </w:rPr>
        <w:t xml:space="preserve">Secteur 3 : </w:t>
      </w:r>
      <w:r>
        <w:t>Situé sur la partie sud de l’appellation ce secteur</w:t>
      </w:r>
      <w:r w:rsidR="00401639">
        <w:t xml:space="preserve"> est aussi appelé plaine des Châssis</w:t>
      </w:r>
      <w:r>
        <w:t xml:space="preserve"> (figure 5). </w:t>
      </w:r>
    </w:p>
    <w:p w:rsidR="00E0361A" w:rsidRDefault="005E02C7" w:rsidP="005E02C7">
      <w:pPr>
        <w:spacing w:line="276" w:lineRule="auto"/>
        <w:jc w:val="both"/>
      </w:pPr>
      <w:r>
        <w:t>Ce dernier secteur est le plus im</w:t>
      </w:r>
      <w:r w:rsidR="00E0361A">
        <w:t>portant en termes de superficie</w:t>
      </w:r>
      <w:r w:rsidR="00E41477">
        <w:t xml:space="preserve"> et représente presque deux tiers de l’appellation</w:t>
      </w:r>
      <w:r w:rsidR="00C333F6">
        <w:t>.</w:t>
      </w:r>
      <w:r w:rsidR="005104CB">
        <w:t xml:space="preserve"> Cette plaine s’est mise en place il y a 25000 ans lors de la glaciation de Würm.</w:t>
      </w:r>
      <w:r w:rsidR="00401639">
        <w:t xml:space="preserve"> </w:t>
      </w:r>
      <w:r w:rsidR="005104CB">
        <w:t xml:space="preserve">Comme le montre la figure 4, les basses terrasses ont une configuration emboitées, c’est pourquoi nous </w:t>
      </w:r>
      <w:r w:rsidR="005104CB">
        <w:lastRenderedPageBreak/>
        <w:t xml:space="preserve">n’observons pas de marnes pliocènes ou de grès miocène qui sont présents sous les sédiments alluviaux. Malgré son nom, la plaine des </w:t>
      </w:r>
      <w:r w:rsidR="00702F29">
        <w:t>Châssis</w:t>
      </w:r>
      <w:r w:rsidR="00E0361A">
        <w:t xml:space="preserve"> est </w:t>
      </w:r>
      <w:r w:rsidR="005104CB">
        <w:t>formée de plusieurs niveaux emboités</w:t>
      </w:r>
      <w:r w:rsidR="00702F29">
        <w:t xml:space="preserve"> dont le niveau le plus haut se trouve à 30 mètre au-dessus des niveaux du Rhône et de l’Isère.</w:t>
      </w:r>
      <w:r w:rsidR="00E0361A">
        <w:t xml:space="preserve"> Ces niveaux sont séparés par des talus de tailles variables.</w:t>
      </w:r>
      <w:r w:rsidR="008E7775">
        <w:t xml:space="preserve"> La figure 6 présente ces différents niveaux observés. Le palier A est le niveau le plus élevé puis le niveau baisse en se rapprochant des cours d’eau avec les niveaux B, C et D.</w:t>
      </w:r>
    </w:p>
    <w:p w:rsidR="008E7775" w:rsidRDefault="008E7775" w:rsidP="008E7775">
      <w:pPr>
        <w:keepNext/>
        <w:spacing w:line="276" w:lineRule="auto"/>
        <w:jc w:val="center"/>
      </w:pPr>
      <w:r>
        <w:rPr>
          <w:noProof/>
          <w:lang w:eastAsia="fr-FR"/>
        </w:rPr>
        <w:drawing>
          <wp:inline distT="0" distB="0" distL="0" distR="0">
            <wp:extent cx="4653887" cy="3120721"/>
            <wp:effectExtent l="0" t="0" r="0" b="381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63697" cy="3127299"/>
                    </a:xfrm>
                    <a:prstGeom prst="rect">
                      <a:avLst/>
                    </a:prstGeom>
                    <a:noFill/>
                    <a:ln>
                      <a:noFill/>
                    </a:ln>
                  </pic:spPr>
                </pic:pic>
              </a:graphicData>
            </a:graphic>
          </wp:inline>
        </w:drawing>
      </w:r>
    </w:p>
    <w:p w:rsidR="008E7775" w:rsidRDefault="008E7775" w:rsidP="008E7775">
      <w:pPr>
        <w:pStyle w:val="Lgende"/>
        <w:jc w:val="center"/>
      </w:pPr>
      <w:r>
        <w:t xml:space="preserve">Figure </w:t>
      </w:r>
      <w:r>
        <w:fldChar w:fldCharType="begin"/>
      </w:r>
      <w:r>
        <w:instrText xml:space="preserve"> SEQ Figure \* ARABIC </w:instrText>
      </w:r>
      <w:r>
        <w:fldChar w:fldCharType="separate"/>
      </w:r>
      <w:r>
        <w:rPr>
          <w:noProof/>
        </w:rPr>
        <w:t>6</w:t>
      </w:r>
      <w:r>
        <w:fldChar w:fldCharType="end"/>
      </w:r>
      <w:r>
        <w:t xml:space="preserve">: </w:t>
      </w:r>
      <w:r w:rsidRPr="00AB5D1E">
        <w:t>Représentation des paliers de la plaine de Châssis</w:t>
      </w:r>
    </w:p>
    <w:p w:rsidR="008E7775" w:rsidRDefault="008E7775" w:rsidP="008E7775">
      <w:pPr>
        <w:keepNext/>
        <w:spacing w:line="276" w:lineRule="auto"/>
        <w:jc w:val="center"/>
      </w:pPr>
    </w:p>
    <w:p w:rsidR="00DE3C3D" w:rsidRDefault="00DE3C3D" w:rsidP="005E02C7">
      <w:pPr>
        <w:spacing w:line="276" w:lineRule="auto"/>
        <w:jc w:val="both"/>
      </w:pPr>
      <w:r>
        <w:t>De même que pour les hautes terrasses, n</w:t>
      </w:r>
      <w:r w:rsidR="00702F29">
        <w:t>ous</w:t>
      </w:r>
      <w:r w:rsidR="003D2BE8">
        <w:t xml:space="preserve"> avons </w:t>
      </w:r>
      <w:r>
        <w:t>ici des sols</w:t>
      </w:r>
      <w:r w:rsidR="00DE48E2">
        <w:t xml:space="preserve"> profonds</w:t>
      </w:r>
      <w:r>
        <w:t xml:space="preserve"> très caillouteux ayant un</w:t>
      </w:r>
      <w:r w:rsidR="003D2BE8">
        <w:t>e grande portion d’élément grossier</w:t>
      </w:r>
      <w:r>
        <w:t>. Nous</w:t>
      </w:r>
      <w:r w:rsidR="003D2BE8">
        <w:t xml:space="preserve"> </w:t>
      </w:r>
      <w:r w:rsidR="00702F29">
        <w:t>retrouvons différents type de galets : galets calcaires, galets siliceux et galets cristallins, mêlé à du sable.</w:t>
      </w:r>
      <w:r>
        <w:t xml:space="preserve"> </w:t>
      </w:r>
      <w:r w:rsidR="00DE48E2">
        <w:t>Sur la</w:t>
      </w:r>
      <w:r>
        <w:t xml:space="preserve"> partie terre fine nous retrouvons en moyenne 70% de sable, 1 à 5% d’argile et 10-20% de limons.</w:t>
      </w:r>
      <w:r w:rsidR="00DE48E2">
        <w:t xml:space="preserve"> Ces sols sont lessivés, rubéfiés et ne possède pas de calcaire entre 0 et 1 mètre de profondeur.</w:t>
      </w:r>
    </w:p>
    <w:p w:rsidR="00FF2576" w:rsidRDefault="00FF2576" w:rsidP="005E02C7">
      <w:pPr>
        <w:spacing w:line="276" w:lineRule="auto"/>
        <w:jc w:val="both"/>
      </w:pPr>
      <w:r>
        <w:t>Deux</w:t>
      </w:r>
      <w:r w:rsidR="00555776">
        <w:t xml:space="preserve"> dernières catégories de sols sont présente</w:t>
      </w:r>
      <w:r>
        <w:t>s sur ces secteurs :</w:t>
      </w:r>
    </w:p>
    <w:p w:rsidR="00555776" w:rsidRDefault="00FF2576" w:rsidP="00C04DCF">
      <w:pPr>
        <w:pStyle w:val="Paragraphedeliste"/>
        <w:numPr>
          <w:ilvl w:val="0"/>
          <w:numId w:val="1"/>
        </w:numPr>
        <w:spacing w:line="276" w:lineRule="auto"/>
        <w:ind w:left="426"/>
        <w:jc w:val="both"/>
      </w:pPr>
      <w:r>
        <w:t>Les sols des formations superficielles caillouteuses des pentes : Secteurs 1 et 2</w:t>
      </w:r>
    </w:p>
    <w:p w:rsidR="00555776" w:rsidRDefault="00555776" w:rsidP="00C04DCF">
      <w:pPr>
        <w:pStyle w:val="Paragraphedeliste"/>
        <w:spacing w:line="276" w:lineRule="auto"/>
        <w:ind w:left="426"/>
        <w:jc w:val="both"/>
      </w:pPr>
      <w:r>
        <w:t>Ces sols sont d’une grande diversité et reprennent les types de sols évoqués précédemment dans des proportions variées.</w:t>
      </w:r>
      <w:r w:rsidR="00C04DCF">
        <w:t xml:space="preserve"> Leur composition dépend de leur localisation, ils seront composés d’un mélange des sols environnants.</w:t>
      </w:r>
    </w:p>
    <w:p w:rsidR="00C04DCF" w:rsidRDefault="00C04DCF" w:rsidP="00C04DCF">
      <w:pPr>
        <w:pStyle w:val="Paragraphedeliste"/>
        <w:spacing w:line="276" w:lineRule="auto"/>
        <w:ind w:left="426"/>
        <w:jc w:val="both"/>
      </w:pPr>
    </w:p>
    <w:p w:rsidR="005E02C7" w:rsidRDefault="00FF2576" w:rsidP="00C04DCF">
      <w:pPr>
        <w:pStyle w:val="Paragraphedeliste"/>
        <w:numPr>
          <w:ilvl w:val="0"/>
          <w:numId w:val="1"/>
        </w:numPr>
        <w:spacing w:line="276" w:lineRule="auto"/>
        <w:ind w:left="426"/>
        <w:jc w:val="both"/>
      </w:pPr>
      <w:r>
        <w:t xml:space="preserve">Les sols des colluvions de bas de pente : Secteurs </w:t>
      </w:r>
      <w:r w:rsidR="00A54870">
        <w:t>1 et 3</w:t>
      </w:r>
    </w:p>
    <w:p w:rsidR="00C04DCF" w:rsidRDefault="00C04DCF" w:rsidP="00C04DCF">
      <w:pPr>
        <w:pStyle w:val="Paragraphedeliste"/>
        <w:spacing w:line="276" w:lineRule="auto"/>
        <w:ind w:left="426"/>
        <w:jc w:val="both"/>
      </w:pPr>
      <w:r>
        <w:t>De même, ces sols sont le résultat des remaniements des sols environnant. Ils se situent en bas des pentes et sont bruns et très profond.</w:t>
      </w:r>
    </w:p>
    <w:p w:rsidR="0072639F" w:rsidRDefault="0072639F" w:rsidP="005E02C7">
      <w:pPr>
        <w:spacing w:line="276" w:lineRule="auto"/>
        <w:jc w:val="both"/>
      </w:pPr>
    </w:p>
    <w:p w:rsidR="005E02C7" w:rsidRDefault="005E02C7" w:rsidP="005E02C7">
      <w:pPr>
        <w:spacing w:line="276" w:lineRule="auto"/>
        <w:jc w:val="both"/>
      </w:pPr>
      <w:r>
        <w:t>D’un point de vue topographique, le paysage est marqué par deux configurations hérité de la géologie.</w:t>
      </w:r>
    </w:p>
    <w:p w:rsidR="005E02C7" w:rsidRDefault="005E02C7" w:rsidP="005E02C7">
      <w:pPr>
        <w:spacing w:line="276" w:lineRule="auto"/>
        <w:jc w:val="both"/>
      </w:pPr>
      <w:r>
        <w:lastRenderedPageBreak/>
        <w:t>Au nord,</w:t>
      </w:r>
      <w:r w:rsidR="0072639F">
        <w:t xml:space="preserve"> nous observons sur la partie ouest des coteaux rocheux</w:t>
      </w:r>
      <w:r>
        <w:t xml:space="preserve"> et escarpé </w:t>
      </w:r>
      <w:r w:rsidR="0072639F">
        <w:t>tandis que la partie ouest et constitué de collines marneuses.</w:t>
      </w:r>
    </w:p>
    <w:p w:rsidR="005E02C7" w:rsidRDefault="0072639F" w:rsidP="005E02C7">
      <w:pPr>
        <w:spacing w:line="276" w:lineRule="auto"/>
        <w:jc w:val="both"/>
      </w:pPr>
      <w:r>
        <w:t>Le Sud, quant à lui, présente des terrasses globalement planes qui occupent un large espace.</w:t>
      </w:r>
    </w:p>
    <w:p w:rsidR="005E02C7" w:rsidRDefault="005E02C7" w:rsidP="005E02C7">
      <w:pPr>
        <w:spacing w:line="276" w:lineRule="auto"/>
        <w:jc w:val="both"/>
      </w:pPr>
      <w:r>
        <w:t xml:space="preserve">La figure </w:t>
      </w:r>
      <w:r w:rsidR="00702432">
        <w:t>8</w:t>
      </w:r>
      <w:r>
        <w:t xml:space="preserve"> reprend les informations des matériaux parenta</w:t>
      </w:r>
      <w:r w:rsidR="00C333F6">
        <w:t>ux</w:t>
      </w:r>
      <w:r>
        <w:t xml:space="preserve"> vu précédemment et représente cette topographie.</w:t>
      </w:r>
      <w:r w:rsidR="00182128">
        <w:rPr>
          <w:noProof/>
          <w:lang w:eastAsia="fr-FR"/>
        </w:rPr>
        <mc:AlternateContent>
          <mc:Choice Requires="wps">
            <w:drawing>
              <wp:anchor distT="0" distB="0" distL="114300" distR="114300" simplePos="0" relativeHeight="251677184" behindDoc="0" locked="0" layoutInCell="1" allowOverlap="1" wp14:anchorId="747A7389" wp14:editId="18AF337A">
                <wp:simplePos x="0" y="0"/>
                <wp:positionH relativeFrom="column">
                  <wp:posOffset>0</wp:posOffset>
                </wp:positionH>
                <wp:positionV relativeFrom="paragraph">
                  <wp:posOffset>3804920</wp:posOffset>
                </wp:positionV>
                <wp:extent cx="5760720" cy="635"/>
                <wp:effectExtent l="0" t="0" r="0" b="0"/>
                <wp:wrapSquare wrapText="bothSides"/>
                <wp:docPr id="23" name="Zone de texte 23"/>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a:effectLst/>
                      </wps:spPr>
                      <wps:txbx>
                        <w:txbxContent>
                          <w:p w:rsidR="00757965" w:rsidRPr="00174DE0" w:rsidRDefault="00757965" w:rsidP="00182128">
                            <w:pPr>
                              <w:pStyle w:val="Lgende"/>
                              <w:jc w:val="center"/>
                            </w:pPr>
                            <w:r>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r>
                              <w:t>: Topographie AOP Crozes-Hermitage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7A7389" id="Zone de texte 23" o:spid="_x0000_s1029" type="#_x0000_t202" style="position:absolute;left:0;text-align:left;margin-left:0;margin-top:299.6pt;width:453.6pt;height:.05pt;z-index:25167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" stroked="f">
                <v:textbox style="mso-fit-shape-to-text:t" inset="0,0,0,0">
                  <w:txbxContent>
                    <w:p w:rsidR="00757965" w:rsidRPr="00174DE0" w:rsidRDefault="00757965" w:rsidP="00182128">
                      <w:pPr>
                        <w:pStyle w:val="Lgende"/>
                        <w:jc w:val="center"/>
                      </w:pPr>
                      <w:r>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r>
                        <w:t>: Topographie AOP Crozes-Hermitage</w:t>
                      </w:r>
                    </w:p>
                  </w:txbxContent>
                </v:textbox>
                <w10:wrap type="square"/>
              </v:shape>
            </w:pict>
          </mc:Fallback>
        </mc:AlternateContent>
      </w:r>
      <w:r>
        <w:rPr>
          <w:noProof/>
          <w:lang w:eastAsia="fr-FR"/>
        </w:rPr>
        <w:drawing>
          <wp:anchor distT="0" distB="0" distL="0" distR="0" simplePos="0" relativeHeight="251659264" behindDoc="0" locked="0" layoutInCell="0" allowOverlap="1" wp14:anchorId="22622379" wp14:editId="29F79A72">
            <wp:simplePos x="0" y="0"/>
            <wp:positionH relativeFrom="column">
              <wp:align>center</wp:align>
            </wp:positionH>
            <wp:positionV relativeFrom="paragraph">
              <wp:posOffset>635</wp:posOffset>
            </wp:positionV>
            <wp:extent cx="5760720" cy="3747135"/>
            <wp:effectExtent l="0" t="0" r="0" b="0"/>
            <wp:wrapSquare wrapText="largest"/>
            <wp:docPr id="21"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2"/>
                    <pic:cNvPicPr>
                      <a:picLocks noChangeAspect="1" noChangeArrowheads="1"/>
                    </pic:cNvPicPr>
                  </pic:nvPicPr>
                  <pic:blipFill>
                    <a:blip r:embed="rId24"/>
                    <a:stretch>
                      <a:fillRect/>
                    </a:stretch>
                  </pic:blipFill>
                  <pic:spPr bwMode="auto">
                    <a:xfrm>
                      <a:off x="0" y="0"/>
                      <a:ext cx="5760720" cy="3747135"/>
                    </a:xfrm>
                    <a:prstGeom prst="rect">
                      <a:avLst/>
                    </a:prstGeom>
                  </pic:spPr>
                </pic:pic>
              </a:graphicData>
            </a:graphic>
          </wp:anchor>
        </w:drawing>
      </w:r>
      <w:r>
        <w:t xml:space="preserve"> </w:t>
      </w:r>
    </w:p>
    <w:p w:rsidR="006E6F83" w:rsidRDefault="006E6F83">
      <w:pPr>
        <w:spacing w:after="0" w:line="240" w:lineRule="auto"/>
        <w:rPr>
          <w:rFonts w:eastAsiaTheme="majorEastAsia" w:cstheme="majorBidi"/>
          <w:b/>
          <w:sz w:val="24"/>
          <w:szCs w:val="26"/>
        </w:rPr>
      </w:pPr>
    </w:p>
    <w:p w:rsidR="005E02C7" w:rsidRDefault="00D468DD" w:rsidP="00220059">
      <w:pPr>
        <w:pStyle w:val="Titre2"/>
        <w:ind w:firstLine="708"/>
      </w:pPr>
      <w:bookmarkStart w:id="3" w:name="_Toc220067784"/>
      <w:r>
        <w:t xml:space="preserve">2. Contexte </w:t>
      </w:r>
      <w:r w:rsidR="005E02C7">
        <w:t>pédologique de la cave des Clairmonts</w:t>
      </w:r>
      <w:bookmarkEnd w:id="3"/>
    </w:p>
    <w:p w:rsidR="005E02C7" w:rsidRDefault="005E02C7" w:rsidP="005E02C7">
      <w:pPr>
        <w:spacing w:line="276" w:lineRule="auto"/>
        <w:jc w:val="both"/>
      </w:pPr>
    </w:p>
    <w:p w:rsidR="005E02C7" w:rsidRDefault="005E02C7" w:rsidP="005E02C7">
      <w:pPr>
        <w:spacing w:line="276" w:lineRule="auto"/>
        <w:jc w:val="both"/>
      </w:pPr>
      <w:r>
        <w:t>La localisation des parcelles de la cave coopérative des Clairmonts est représentée en annexe 1. On constate que ces parcelles sont réparties sur l’ensemble de l’appellation et</w:t>
      </w:r>
      <w:r w:rsidR="00AC06D4">
        <w:t xml:space="preserve"> constitue une bonne représentation des différents types de sol évoqués précédemment</w:t>
      </w:r>
      <w:r>
        <w:t>.</w:t>
      </w:r>
    </w:p>
    <w:p w:rsidR="00AC06D4" w:rsidRPr="006E6F83" w:rsidRDefault="00AC06D4" w:rsidP="005E02C7">
      <w:pPr>
        <w:spacing w:line="276" w:lineRule="auto"/>
        <w:jc w:val="both"/>
        <w:rPr>
          <w:b/>
          <w:color w:val="FF0000"/>
        </w:rPr>
      </w:pPr>
      <w:r>
        <w:t xml:space="preserve">Nous allons à présent nous intéresser plus en détail à l’une de ces parcelles, situé sur la plaine des châssis et plus précisément dans la commune de Beaumont-Monteux. </w:t>
      </w:r>
      <w:r w:rsidRPr="006E6F83">
        <w:rPr>
          <w:b/>
          <w:color w:val="FF0000"/>
        </w:rPr>
        <w:t>Sa localisation est indiquée par une flèche bleu sur l’annexe 1.</w:t>
      </w:r>
    </w:p>
    <w:p w:rsidR="005E02C7" w:rsidRDefault="005E02C7" w:rsidP="005E02C7">
      <w:pPr>
        <w:spacing w:line="276" w:lineRule="auto"/>
        <w:jc w:val="both"/>
        <w:rPr>
          <w:b/>
          <w:bCs/>
          <w:color w:val="C9211E"/>
        </w:rPr>
      </w:pPr>
    </w:p>
    <w:p w:rsidR="005E02C7" w:rsidRDefault="005E02C7" w:rsidP="00220059">
      <w:pPr>
        <w:pStyle w:val="Titre3"/>
        <w:numPr>
          <w:ilvl w:val="0"/>
          <w:numId w:val="3"/>
        </w:numPr>
      </w:pPr>
      <w:bookmarkStart w:id="4" w:name="_Toc220067785"/>
      <w:r>
        <w:t>Étude de la parcelle des bruyères</w:t>
      </w:r>
      <w:bookmarkEnd w:id="4"/>
    </w:p>
    <w:p w:rsidR="00220059" w:rsidRPr="00220059" w:rsidRDefault="00220059" w:rsidP="00220059"/>
    <w:p w:rsidR="005E02C7" w:rsidRDefault="005E02C7" w:rsidP="005E02C7">
      <w:pPr>
        <w:spacing w:line="276" w:lineRule="auto"/>
        <w:jc w:val="both"/>
      </w:pPr>
      <w:r>
        <w:t xml:space="preserve">La parcelle que nous allons étudier se situe dans la zone dit « les bruyères » (Annexe 1). Cette parcelle cultive de la Syrah depuis 1974. Les vignes actuellement présentent ont été plantés en 2022. En effet, les vignes ont été arrachées en 2014 suite à la présence de Pourridié, une maladie parasitaire causée </w:t>
      </w:r>
      <w:r>
        <w:lastRenderedPageBreak/>
        <w:t>par des champignons se développant sur les racines de la vigne, causant à terme la mort des ceps atteints. La parcelle a été laissée à nu pendant 8 ans afin d’éradiquer complètement le problème, puis replanté en 2022.</w:t>
      </w:r>
    </w:p>
    <w:p w:rsidR="005E02C7" w:rsidRDefault="005E02C7" w:rsidP="005E02C7">
      <w:pPr>
        <w:spacing w:line="276" w:lineRule="auto"/>
        <w:jc w:val="both"/>
      </w:pPr>
      <w:r>
        <w:t>Les caractéristiques de la parcelle sont présentées sur le tableau ci-dessous :</w:t>
      </w:r>
    </w:p>
    <w:p w:rsidR="005E02C7" w:rsidRDefault="005E02C7" w:rsidP="005E02C7">
      <w:pPr>
        <w:spacing w:line="276" w:lineRule="auto"/>
        <w:jc w:val="center"/>
      </w:pPr>
    </w:p>
    <w:p w:rsidR="00675FB4" w:rsidRDefault="00675FB4" w:rsidP="00675FB4">
      <w:pPr>
        <w:pStyle w:val="Lgende"/>
        <w:keepNext/>
        <w:jc w:val="center"/>
      </w:pPr>
      <w:r>
        <w:t xml:space="preserve">Tableau </w:t>
      </w:r>
      <w:r w:rsidR="00757965">
        <w:rPr>
          <w:noProof/>
        </w:rPr>
        <w:fldChar w:fldCharType="begin"/>
      </w:r>
      <w:r w:rsidR="00757965">
        <w:rPr>
          <w:noProof/>
        </w:rPr>
        <w:instrText xml:space="preserve"> SEQ Tableau \* ARABIC </w:instrText>
      </w:r>
      <w:r w:rsidR="00757965">
        <w:rPr>
          <w:noProof/>
        </w:rPr>
        <w:fldChar w:fldCharType="separate"/>
      </w:r>
      <w:r>
        <w:rPr>
          <w:noProof/>
        </w:rPr>
        <w:t>1</w:t>
      </w:r>
      <w:r w:rsidR="00757965">
        <w:rPr>
          <w:noProof/>
        </w:rPr>
        <w:fldChar w:fldCharType="end"/>
      </w:r>
      <w:r>
        <w:t>: Caractéristiques de la parcelle des bruyères</w:t>
      </w:r>
    </w:p>
    <w:tbl>
      <w:tblPr>
        <w:tblW w:w="5865" w:type="dxa"/>
        <w:jc w:val="center"/>
        <w:tblLayout w:type="fixed"/>
        <w:tblCellMar>
          <w:left w:w="70" w:type="dxa"/>
          <w:right w:w="70" w:type="dxa"/>
        </w:tblCellMar>
        <w:tblLook w:val="04A0" w:firstRow="1" w:lastRow="0" w:firstColumn="1" w:lastColumn="0" w:noHBand="0" w:noVBand="1"/>
      </w:tblPr>
      <w:tblGrid>
        <w:gridCol w:w="3196"/>
        <w:gridCol w:w="2669"/>
      </w:tblGrid>
      <w:tr w:rsidR="009E36C6" w:rsidTr="005E02C7">
        <w:trPr>
          <w:trHeight w:val="465"/>
          <w:jc w:val="center"/>
        </w:trPr>
        <w:tc>
          <w:tcPr>
            <w:tcW w:w="3196" w:type="dxa"/>
            <w:tcBorders>
              <w:top w:val="single" w:sz="4" w:space="0" w:color="000000"/>
              <w:left w:val="single" w:sz="4" w:space="0" w:color="000000"/>
              <w:bottom w:val="single" w:sz="4" w:space="0" w:color="000000"/>
              <w:right w:val="single" w:sz="4" w:space="0" w:color="000000"/>
            </w:tcBorders>
            <w:shd w:val="clear" w:color="auto" w:fill="auto"/>
            <w:vAlign w:val="bottom"/>
          </w:tcPr>
          <w:p w:rsidR="009E36C6" w:rsidRDefault="009030BD">
            <w:pPr>
              <w:spacing w:after="0" w:line="276" w:lineRule="auto"/>
              <w:jc w:val="both"/>
            </w:pPr>
            <w:r>
              <w:rPr>
                <w:rFonts w:eastAsia="Times New Roman" w:cs="Calibri"/>
                <w:color w:val="000000"/>
                <w:lang w:eastAsia="fr-FR"/>
              </w:rPr>
              <w:t>Nom parcelle</w:t>
            </w:r>
          </w:p>
        </w:tc>
        <w:tc>
          <w:tcPr>
            <w:tcW w:w="2669" w:type="dxa"/>
            <w:tcBorders>
              <w:top w:val="single" w:sz="4" w:space="0" w:color="000000"/>
              <w:bottom w:val="single" w:sz="4" w:space="0" w:color="000000"/>
              <w:right w:val="single" w:sz="4" w:space="0" w:color="000000"/>
            </w:tcBorders>
            <w:shd w:val="clear" w:color="auto" w:fill="auto"/>
            <w:vAlign w:val="bottom"/>
          </w:tcPr>
          <w:p w:rsidR="009E36C6" w:rsidRDefault="00F42713">
            <w:pPr>
              <w:spacing w:after="0" w:line="276" w:lineRule="auto"/>
              <w:jc w:val="both"/>
              <w:rPr>
                <w:rFonts w:eastAsia="Times New Roman" w:cs="Calibri"/>
                <w:color w:val="000000"/>
                <w:lang w:eastAsia="fr-FR"/>
              </w:rPr>
            </w:pPr>
            <w:r>
              <w:rPr>
                <w:rFonts w:eastAsia="Times New Roman" w:cs="Calibri"/>
                <w:color w:val="000000"/>
                <w:lang w:eastAsia="fr-FR"/>
              </w:rPr>
              <w:t>31 Rang</w:t>
            </w:r>
            <w:r w:rsidR="00146952">
              <w:rPr>
                <w:rFonts w:eastAsia="Times New Roman" w:cs="Calibri"/>
                <w:color w:val="000000"/>
                <w:lang w:eastAsia="fr-FR"/>
              </w:rPr>
              <w:t>s</w:t>
            </w:r>
            <w:r>
              <w:rPr>
                <w:rFonts w:eastAsia="Times New Roman" w:cs="Calibri"/>
                <w:color w:val="000000"/>
                <w:lang w:eastAsia="fr-FR"/>
              </w:rPr>
              <w:t xml:space="preserve"> </w:t>
            </w:r>
            <w:proofErr w:type="spellStart"/>
            <w:r>
              <w:rPr>
                <w:rFonts w:eastAsia="Times New Roman" w:cs="Calibri"/>
                <w:color w:val="000000"/>
                <w:lang w:eastAsia="fr-FR"/>
              </w:rPr>
              <w:t>Bba</w:t>
            </w:r>
            <w:proofErr w:type="spellEnd"/>
            <w:r>
              <w:rPr>
                <w:rFonts w:eastAsia="Times New Roman" w:cs="Calibri"/>
                <w:color w:val="000000"/>
                <w:lang w:eastAsia="fr-FR"/>
              </w:rPr>
              <w:t xml:space="preserve"> 22</w:t>
            </w:r>
          </w:p>
        </w:tc>
      </w:tr>
      <w:tr w:rsidR="009E36C6" w:rsidTr="005E02C7">
        <w:trPr>
          <w:trHeight w:val="405"/>
          <w:jc w:val="center"/>
        </w:trPr>
        <w:tc>
          <w:tcPr>
            <w:tcW w:w="3196" w:type="dxa"/>
            <w:tcBorders>
              <w:left w:val="single" w:sz="4" w:space="0" w:color="000000"/>
              <w:bottom w:val="single" w:sz="4" w:space="0" w:color="000000"/>
              <w:right w:val="single" w:sz="4" w:space="0" w:color="000000"/>
            </w:tcBorders>
            <w:shd w:val="clear" w:color="auto" w:fill="auto"/>
            <w:vAlign w:val="bottom"/>
          </w:tcPr>
          <w:p w:rsidR="009E36C6" w:rsidRDefault="00F437BE">
            <w:pPr>
              <w:spacing w:after="0" w:line="276" w:lineRule="auto"/>
              <w:jc w:val="both"/>
            </w:pPr>
            <w:r>
              <w:rPr>
                <w:rFonts w:eastAsia="Times New Roman" w:cs="Calibri"/>
                <w:color w:val="000000"/>
                <w:lang w:eastAsia="fr-FR"/>
              </w:rPr>
              <w:t>Année de</w:t>
            </w:r>
            <w:r w:rsidR="00146952">
              <w:rPr>
                <w:rFonts w:eastAsia="Times New Roman" w:cs="Calibri"/>
                <w:color w:val="000000"/>
                <w:lang w:eastAsia="fr-FR"/>
              </w:rPr>
              <w:t xml:space="preserve"> plantation</w:t>
            </w:r>
          </w:p>
        </w:tc>
        <w:tc>
          <w:tcPr>
            <w:tcW w:w="2669" w:type="dxa"/>
            <w:tcBorders>
              <w:bottom w:val="single" w:sz="4" w:space="0" w:color="000000"/>
              <w:right w:val="single" w:sz="4" w:space="0" w:color="000000"/>
            </w:tcBorders>
            <w:shd w:val="clear" w:color="auto" w:fill="auto"/>
            <w:vAlign w:val="bottom"/>
          </w:tcPr>
          <w:p w:rsidR="009E36C6" w:rsidRDefault="009030BD">
            <w:pPr>
              <w:spacing w:after="0" w:line="276" w:lineRule="auto"/>
              <w:jc w:val="both"/>
            </w:pPr>
            <w:r>
              <w:rPr>
                <w:rFonts w:eastAsia="Times New Roman" w:cs="Calibri"/>
                <w:color w:val="000000"/>
                <w:lang w:eastAsia="fr-FR"/>
              </w:rPr>
              <w:t>2022</w:t>
            </w:r>
          </w:p>
        </w:tc>
      </w:tr>
      <w:tr w:rsidR="009E36C6" w:rsidTr="005E02C7">
        <w:trPr>
          <w:trHeight w:val="450"/>
          <w:jc w:val="center"/>
        </w:trPr>
        <w:tc>
          <w:tcPr>
            <w:tcW w:w="3196" w:type="dxa"/>
            <w:tcBorders>
              <w:left w:val="single" w:sz="4" w:space="0" w:color="000000"/>
              <w:bottom w:val="single" w:sz="4" w:space="0" w:color="000000"/>
              <w:right w:val="single" w:sz="4" w:space="0" w:color="000000"/>
            </w:tcBorders>
            <w:shd w:val="clear" w:color="auto" w:fill="auto"/>
            <w:vAlign w:val="bottom"/>
          </w:tcPr>
          <w:p w:rsidR="009E36C6" w:rsidRDefault="009030BD">
            <w:pPr>
              <w:spacing w:after="0" w:line="276" w:lineRule="auto"/>
              <w:jc w:val="both"/>
            </w:pPr>
            <w:r>
              <w:rPr>
                <w:rFonts w:eastAsia="Times New Roman" w:cs="Calibri"/>
                <w:color w:val="000000"/>
                <w:lang w:eastAsia="fr-FR"/>
              </w:rPr>
              <w:t>Cépage</w:t>
            </w:r>
          </w:p>
        </w:tc>
        <w:tc>
          <w:tcPr>
            <w:tcW w:w="2669" w:type="dxa"/>
            <w:tcBorders>
              <w:bottom w:val="single" w:sz="4" w:space="0" w:color="000000"/>
              <w:right w:val="single" w:sz="4" w:space="0" w:color="000000"/>
            </w:tcBorders>
            <w:shd w:val="clear" w:color="auto" w:fill="auto"/>
            <w:vAlign w:val="bottom"/>
          </w:tcPr>
          <w:p w:rsidR="009E36C6" w:rsidRDefault="009030BD">
            <w:pPr>
              <w:spacing w:after="0" w:line="276" w:lineRule="auto"/>
              <w:jc w:val="both"/>
            </w:pPr>
            <w:r>
              <w:rPr>
                <w:rFonts w:eastAsia="Times New Roman" w:cs="Calibri"/>
                <w:color w:val="000000"/>
                <w:lang w:eastAsia="fr-FR"/>
              </w:rPr>
              <w:t>Syrah</w:t>
            </w:r>
          </w:p>
        </w:tc>
      </w:tr>
      <w:tr w:rsidR="009E36C6" w:rsidTr="005E02C7">
        <w:trPr>
          <w:trHeight w:val="450"/>
          <w:jc w:val="center"/>
        </w:trPr>
        <w:tc>
          <w:tcPr>
            <w:tcW w:w="3196" w:type="dxa"/>
            <w:tcBorders>
              <w:left w:val="single" w:sz="4" w:space="0" w:color="000000"/>
              <w:bottom w:val="single" w:sz="4" w:space="0" w:color="000000"/>
              <w:right w:val="single" w:sz="4" w:space="0" w:color="000000"/>
            </w:tcBorders>
            <w:shd w:val="clear" w:color="auto" w:fill="auto"/>
            <w:vAlign w:val="bottom"/>
          </w:tcPr>
          <w:p w:rsidR="009E36C6" w:rsidRDefault="009030BD">
            <w:pPr>
              <w:spacing w:after="0" w:line="276" w:lineRule="auto"/>
              <w:jc w:val="both"/>
            </w:pPr>
            <w:r>
              <w:rPr>
                <w:rFonts w:eastAsia="Times New Roman" w:cs="Calibri"/>
                <w:color w:val="000000"/>
                <w:lang w:eastAsia="fr-FR"/>
              </w:rPr>
              <w:t>Taille de la parcelle</w:t>
            </w:r>
          </w:p>
        </w:tc>
        <w:tc>
          <w:tcPr>
            <w:tcW w:w="2669" w:type="dxa"/>
            <w:tcBorders>
              <w:bottom w:val="single" w:sz="4" w:space="0" w:color="000000"/>
              <w:right w:val="single" w:sz="4" w:space="0" w:color="000000"/>
            </w:tcBorders>
            <w:shd w:val="clear" w:color="auto" w:fill="auto"/>
            <w:vAlign w:val="bottom"/>
          </w:tcPr>
          <w:p w:rsidR="009E36C6" w:rsidRDefault="009030BD" w:rsidP="00146952">
            <w:pPr>
              <w:spacing w:after="0" w:line="276" w:lineRule="auto"/>
              <w:jc w:val="both"/>
            </w:pPr>
            <w:r>
              <w:rPr>
                <w:rFonts w:eastAsia="Times New Roman" w:cs="Calibri"/>
                <w:color w:val="000000"/>
                <w:lang w:eastAsia="fr-FR"/>
              </w:rPr>
              <w:t>0,</w:t>
            </w:r>
            <w:r w:rsidR="00146952">
              <w:rPr>
                <w:rFonts w:eastAsia="Times New Roman" w:cs="Calibri"/>
                <w:color w:val="000000"/>
                <w:lang w:eastAsia="fr-FR"/>
              </w:rPr>
              <w:t>4748</w:t>
            </w:r>
            <w:r>
              <w:rPr>
                <w:rFonts w:eastAsia="Times New Roman" w:cs="Calibri"/>
                <w:color w:val="000000"/>
                <w:lang w:eastAsia="fr-FR"/>
              </w:rPr>
              <w:t xml:space="preserve"> ha</w:t>
            </w:r>
          </w:p>
        </w:tc>
      </w:tr>
      <w:tr w:rsidR="009E36C6" w:rsidTr="005E02C7">
        <w:trPr>
          <w:trHeight w:val="465"/>
          <w:jc w:val="center"/>
        </w:trPr>
        <w:tc>
          <w:tcPr>
            <w:tcW w:w="3196" w:type="dxa"/>
            <w:tcBorders>
              <w:left w:val="single" w:sz="4" w:space="0" w:color="000000"/>
              <w:bottom w:val="single" w:sz="4" w:space="0" w:color="000000"/>
              <w:right w:val="single" w:sz="4" w:space="0" w:color="000000"/>
            </w:tcBorders>
            <w:shd w:val="clear" w:color="auto" w:fill="auto"/>
            <w:vAlign w:val="bottom"/>
          </w:tcPr>
          <w:p w:rsidR="009E36C6" w:rsidRDefault="009030BD">
            <w:pPr>
              <w:spacing w:after="0" w:line="276" w:lineRule="auto"/>
              <w:jc w:val="both"/>
            </w:pPr>
            <w:r>
              <w:rPr>
                <w:rFonts w:eastAsia="Times New Roman" w:cs="Calibri"/>
                <w:color w:val="000000"/>
                <w:lang w:eastAsia="fr-FR"/>
              </w:rPr>
              <w:t>Conduite</w:t>
            </w:r>
          </w:p>
        </w:tc>
        <w:tc>
          <w:tcPr>
            <w:tcW w:w="2669" w:type="dxa"/>
            <w:tcBorders>
              <w:bottom w:val="single" w:sz="4" w:space="0" w:color="000000"/>
              <w:right w:val="single" w:sz="4" w:space="0" w:color="000000"/>
            </w:tcBorders>
            <w:shd w:val="clear" w:color="auto" w:fill="auto"/>
            <w:vAlign w:val="bottom"/>
          </w:tcPr>
          <w:p w:rsidR="009E36C6" w:rsidRDefault="009030BD">
            <w:pPr>
              <w:spacing w:after="0" w:line="276" w:lineRule="auto"/>
              <w:jc w:val="both"/>
            </w:pPr>
            <w:r>
              <w:rPr>
                <w:rFonts w:eastAsia="Times New Roman" w:cs="Calibri"/>
                <w:color w:val="000000"/>
                <w:lang w:eastAsia="fr-FR"/>
              </w:rPr>
              <w:t>Biologique</w:t>
            </w:r>
            <w:r w:rsidR="00146952">
              <w:rPr>
                <w:rFonts w:eastAsia="Times New Roman" w:cs="Calibri"/>
                <w:color w:val="000000"/>
                <w:lang w:eastAsia="fr-FR"/>
              </w:rPr>
              <w:t xml:space="preserve"> (2022)</w:t>
            </w:r>
          </w:p>
        </w:tc>
      </w:tr>
      <w:tr w:rsidR="009E36C6" w:rsidTr="005E02C7">
        <w:trPr>
          <w:trHeight w:val="450"/>
          <w:jc w:val="center"/>
        </w:trPr>
        <w:tc>
          <w:tcPr>
            <w:tcW w:w="3196" w:type="dxa"/>
            <w:tcBorders>
              <w:left w:val="single" w:sz="4" w:space="0" w:color="000000"/>
              <w:bottom w:val="single" w:sz="4" w:space="0" w:color="000000"/>
              <w:right w:val="single" w:sz="4" w:space="0" w:color="000000"/>
            </w:tcBorders>
            <w:shd w:val="clear" w:color="auto" w:fill="auto"/>
            <w:vAlign w:val="bottom"/>
          </w:tcPr>
          <w:p w:rsidR="009E36C6" w:rsidRDefault="009030BD">
            <w:pPr>
              <w:spacing w:after="0" w:line="276" w:lineRule="auto"/>
              <w:jc w:val="both"/>
            </w:pPr>
            <w:r>
              <w:rPr>
                <w:rFonts w:eastAsia="Times New Roman" w:cs="Calibri"/>
                <w:color w:val="000000"/>
                <w:lang w:eastAsia="fr-FR"/>
              </w:rPr>
              <w:t>Porte greffe</w:t>
            </w:r>
          </w:p>
        </w:tc>
        <w:tc>
          <w:tcPr>
            <w:tcW w:w="2669" w:type="dxa"/>
            <w:tcBorders>
              <w:bottom w:val="single" w:sz="4" w:space="0" w:color="000000"/>
              <w:right w:val="single" w:sz="4" w:space="0" w:color="000000"/>
            </w:tcBorders>
            <w:shd w:val="clear" w:color="auto" w:fill="auto"/>
            <w:vAlign w:val="bottom"/>
          </w:tcPr>
          <w:p w:rsidR="009E36C6" w:rsidRDefault="00F42713">
            <w:pPr>
              <w:spacing w:after="0" w:line="276" w:lineRule="auto"/>
              <w:jc w:val="both"/>
              <w:rPr>
                <w:rFonts w:eastAsia="Times New Roman" w:cs="Calibri"/>
                <w:color w:val="000000"/>
                <w:lang w:eastAsia="fr-FR"/>
              </w:rPr>
            </w:pPr>
            <w:r>
              <w:rPr>
                <w:rFonts w:eastAsia="Times New Roman" w:cs="Calibri"/>
                <w:color w:val="000000"/>
                <w:lang w:eastAsia="fr-FR"/>
              </w:rPr>
              <w:t>3309C</w:t>
            </w:r>
          </w:p>
        </w:tc>
      </w:tr>
      <w:tr w:rsidR="00F42713" w:rsidTr="005E02C7">
        <w:trPr>
          <w:trHeight w:val="450"/>
          <w:jc w:val="center"/>
        </w:trPr>
        <w:tc>
          <w:tcPr>
            <w:tcW w:w="3196" w:type="dxa"/>
            <w:tcBorders>
              <w:left w:val="single" w:sz="4" w:space="0" w:color="000000"/>
              <w:bottom w:val="single" w:sz="4" w:space="0" w:color="000000"/>
              <w:right w:val="single" w:sz="4" w:space="0" w:color="000000"/>
            </w:tcBorders>
            <w:shd w:val="clear" w:color="auto" w:fill="auto"/>
            <w:vAlign w:val="bottom"/>
          </w:tcPr>
          <w:p w:rsidR="00F42713" w:rsidRDefault="00F42713">
            <w:pPr>
              <w:spacing w:after="0" w:line="276" w:lineRule="auto"/>
              <w:jc w:val="both"/>
              <w:rPr>
                <w:rFonts w:eastAsia="Times New Roman" w:cs="Calibri"/>
                <w:color w:val="000000"/>
                <w:lang w:eastAsia="fr-FR"/>
              </w:rPr>
            </w:pPr>
            <w:r>
              <w:rPr>
                <w:rFonts w:eastAsia="Times New Roman" w:cs="Calibri"/>
                <w:color w:val="000000"/>
                <w:lang w:eastAsia="fr-FR"/>
              </w:rPr>
              <w:t>Clone</w:t>
            </w:r>
          </w:p>
        </w:tc>
        <w:tc>
          <w:tcPr>
            <w:tcW w:w="2669" w:type="dxa"/>
            <w:tcBorders>
              <w:bottom w:val="single" w:sz="4" w:space="0" w:color="000000"/>
              <w:right w:val="single" w:sz="4" w:space="0" w:color="000000"/>
            </w:tcBorders>
            <w:shd w:val="clear" w:color="auto" w:fill="auto"/>
            <w:vAlign w:val="bottom"/>
          </w:tcPr>
          <w:p w:rsidR="00F42713" w:rsidRDefault="00F42713">
            <w:pPr>
              <w:spacing w:after="0" w:line="276" w:lineRule="auto"/>
              <w:jc w:val="both"/>
              <w:rPr>
                <w:rFonts w:eastAsia="Times New Roman" w:cs="Calibri"/>
                <w:color w:val="000000"/>
                <w:lang w:eastAsia="fr-FR"/>
              </w:rPr>
            </w:pPr>
            <w:r>
              <w:rPr>
                <w:rFonts w:eastAsia="Times New Roman" w:cs="Calibri"/>
                <w:color w:val="000000"/>
                <w:lang w:eastAsia="fr-FR"/>
              </w:rPr>
              <w:t>1140</w:t>
            </w:r>
          </w:p>
        </w:tc>
      </w:tr>
      <w:tr w:rsidR="00954C9D" w:rsidTr="005E02C7">
        <w:trPr>
          <w:trHeight w:val="450"/>
          <w:jc w:val="center"/>
        </w:trPr>
        <w:tc>
          <w:tcPr>
            <w:tcW w:w="3196" w:type="dxa"/>
            <w:tcBorders>
              <w:left w:val="single" w:sz="4" w:space="0" w:color="000000"/>
              <w:bottom w:val="single" w:sz="4" w:space="0" w:color="000000"/>
              <w:right w:val="single" w:sz="4" w:space="0" w:color="000000"/>
            </w:tcBorders>
            <w:shd w:val="clear" w:color="auto" w:fill="auto"/>
            <w:vAlign w:val="bottom"/>
          </w:tcPr>
          <w:p w:rsidR="00954C9D" w:rsidRDefault="00954C9D">
            <w:pPr>
              <w:spacing w:after="0" w:line="276" w:lineRule="auto"/>
              <w:jc w:val="both"/>
            </w:pPr>
            <w:r>
              <w:rPr>
                <w:rFonts w:eastAsia="Times New Roman" w:cs="Calibri"/>
                <w:color w:val="000000"/>
                <w:lang w:eastAsia="fr-FR"/>
              </w:rPr>
              <w:t>Taille</w:t>
            </w:r>
          </w:p>
        </w:tc>
        <w:tc>
          <w:tcPr>
            <w:tcW w:w="2669" w:type="dxa"/>
            <w:tcBorders>
              <w:bottom w:val="single" w:sz="4" w:space="0" w:color="000000"/>
              <w:right w:val="single" w:sz="4" w:space="0" w:color="000000"/>
            </w:tcBorders>
            <w:shd w:val="clear" w:color="auto" w:fill="auto"/>
            <w:vAlign w:val="bottom"/>
          </w:tcPr>
          <w:p w:rsidR="00954C9D" w:rsidRDefault="00954C9D">
            <w:pPr>
              <w:spacing w:after="0" w:line="276" w:lineRule="auto"/>
              <w:jc w:val="both"/>
              <w:rPr>
                <w:rFonts w:eastAsia="Times New Roman" w:cs="Calibri"/>
                <w:color w:val="000000"/>
                <w:lang w:eastAsia="fr-FR"/>
              </w:rPr>
            </w:pPr>
            <w:r>
              <w:rPr>
                <w:rFonts w:eastAsia="Times New Roman" w:cs="Calibri"/>
                <w:color w:val="000000"/>
                <w:lang w:eastAsia="fr-FR"/>
              </w:rPr>
              <w:t>Cordon de Royat</w:t>
            </w:r>
          </w:p>
        </w:tc>
      </w:tr>
    </w:tbl>
    <w:p w:rsidR="009E36C6" w:rsidRDefault="009E36C6">
      <w:pPr>
        <w:spacing w:line="276" w:lineRule="auto"/>
        <w:jc w:val="both"/>
      </w:pPr>
    </w:p>
    <w:p w:rsidR="009E36C6" w:rsidRDefault="009030BD">
      <w:pPr>
        <w:spacing w:line="276" w:lineRule="auto"/>
        <w:jc w:val="both"/>
      </w:pPr>
      <w:r>
        <w:t xml:space="preserve">Une fosse pédologique de cette parcelle a été réalisée en 2009 lors de l’étude des sols réalisée par le bureau d’études Sigalès (Annexe 2). Cette fosse nous montre que ce sol est un </w:t>
      </w:r>
      <w:proofErr w:type="spellStart"/>
      <w:r>
        <w:t>peyrosol</w:t>
      </w:r>
      <w:proofErr w:type="spellEnd"/>
      <w:r>
        <w:t xml:space="preserve"> faiblement </w:t>
      </w:r>
      <w:proofErr w:type="spellStart"/>
      <w:r>
        <w:t>fersiallitique</w:t>
      </w:r>
      <w:proofErr w:type="spellEnd"/>
      <w:r>
        <w:t xml:space="preserve"> d’alluvion ancienne de l’Isère, correspondant aux basses terrasses fluvio-glaciaires du Würm. On y voit plusieurs horizon : un premier horizon entre 0 et 40 cm où le sol est sablo-limoneux puis sablo-argileux rouge à partir de 40cm et enfin sableux calcaire à partir de 110 cm.</w:t>
      </w:r>
    </w:p>
    <w:p w:rsidR="009E36C6" w:rsidRDefault="009E36C6">
      <w:pPr>
        <w:spacing w:line="276" w:lineRule="auto"/>
        <w:jc w:val="both"/>
      </w:pPr>
    </w:p>
    <w:p w:rsidR="009E36C6" w:rsidRDefault="00067797" w:rsidP="003513E7">
      <w:pPr>
        <w:pStyle w:val="Titre4"/>
        <w:numPr>
          <w:ilvl w:val="0"/>
          <w:numId w:val="4"/>
        </w:numPr>
      </w:pPr>
      <w:r>
        <w:t>Gestion des sols</w:t>
      </w:r>
    </w:p>
    <w:p w:rsidR="00220059" w:rsidRPr="00220059" w:rsidRDefault="00220059" w:rsidP="00220059">
      <w:pPr>
        <w:pStyle w:val="Paragraphedeliste"/>
        <w:ind w:left="1770"/>
      </w:pPr>
    </w:p>
    <w:p w:rsidR="009E36C6" w:rsidRDefault="009030BD">
      <w:pPr>
        <w:spacing w:line="276" w:lineRule="auto"/>
        <w:jc w:val="both"/>
      </w:pPr>
      <w:r>
        <w:t>Cette parcelle est conduite en ag</w:t>
      </w:r>
      <w:r w:rsidR="00146952">
        <w:t>riculture biologique depuis 2022</w:t>
      </w:r>
      <w:r>
        <w:t>. La</w:t>
      </w:r>
      <w:r w:rsidR="00757965">
        <w:t xml:space="preserve"> figure 9</w:t>
      </w:r>
      <w:r>
        <w:t xml:space="preserve"> présente l’itinéraire technique </w:t>
      </w:r>
      <w:r w:rsidR="00F42713">
        <w:t xml:space="preserve">avec les travaux de sol et les amendements apportés </w:t>
      </w:r>
      <w:r w:rsidR="003E01DF">
        <w:t>sur l’année 2025 :</w:t>
      </w:r>
    </w:p>
    <w:p w:rsidR="004028ED" w:rsidRDefault="004028ED">
      <w:pPr>
        <w:spacing w:line="276" w:lineRule="auto"/>
        <w:jc w:val="both"/>
      </w:pPr>
    </w:p>
    <w:p w:rsidR="004028ED" w:rsidRDefault="00401639" w:rsidP="004028ED">
      <w:pPr>
        <w:keepNext/>
        <w:spacing w:line="276" w:lineRule="auto"/>
        <w:ind w:right="-567"/>
        <w:jc w:val="center"/>
      </w:pPr>
      <w:r>
        <w:rPr>
          <w:b/>
          <w:noProof/>
          <w:color w:val="FF0000"/>
          <w:lang w:eastAsia="fr-FR"/>
        </w:rPr>
        <w:lastRenderedPageBreak/>
        <w:drawing>
          <wp:inline distT="0" distB="0" distL="0" distR="0">
            <wp:extent cx="3390900" cy="3076512"/>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98648" cy="3083541"/>
                    </a:xfrm>
                    <a:prstGeom prst="rect">
                      <a:avLst/>
                    </a:prstGeom>
                    <a:noFill/>
                    <a:ln>
                      <a:noFill/>
                    </a:ln>
                  </pic:spPr>
                </pic:pic>
              </a:graphicData>
            </a:graphic>
          </wp:inline>
        </w:drawing>
      </w:r>
    </w:p>
    <w:p w:rsidR="00401639" w:rsidRDefault="004028ED" w:rsidP="004028ED">
      <w:pPr>
        <w:pStyle w:val="Lgende"/>
        <w:jc w:val="center"/>
      </w:pPr>
      <w:r>
        <w:t xml:space="preserve">Figure </w:t>
      </w:r>
      <w:r w:rsidR="00757965">
        <w:rPr>
          <w:noProof/>
        </w:rPr>
        <w:fldChar w:fldCharType="begin"/>
      </w:r>
      <w:r w:rsidR="00757965">
        <w:rPr>
          <w:noProof/>
        </w:rPr>
        <w:instrText xml:space="preserve"> SEQ Figure \* ARABIC </w:instrText>
      </w:r>
      <w:r w:rsidR="00757965">
        <w:rPr>
          <w:noProof/>
        </w:rPr>
        <w:fldChar w:fldCharType="separate"/>
      </w:r>
      <w:r w:rsidR="008E7775">
        <w:rPr>
          <w:noProof/>
        </w:rPr>
        <w:t>9</w:t>
      </w:r>
      <w:r w:rsidR="00757965">
        <w:rPr>
          <w:noProof/>
        </w:rPr>
        <w:fldChar w:fldCharType="end"/>
      </w:r>
      <w:r>
        <w:t>: Travail du sol et amendement sur l’année 2025</w:t>
      </w:r>
    </w:p>
    <w:p w:rsidR="006E6F83" w:rsidRDefault="006E6F83" w:rsidP="006E6F83">
      <w:pPr>
        <w:spacing w:line="276" w:lineRule="auto"/>
        <w:jc w:val="center"/>
        <w:rPr>
          <w:b/>
          <w:color w:val="FF0000"/>
        </w:rPr>
      </w:pPr>
      <w:r>
        <w:rPr>
          <w:b/>
          <w:color w:val="FF0000"/>
        </w:rPr>
        <w:t>A FAIRE : Ajouter travail du sol et amendement sur schéma</w:t>
      </w:r>
    </w:p>
    <w:p w:rsidR="006E6F83" w:rsidRDefault="006E6F83" w:rsidP="004028ED">
      <w:pPr>
        <w:pStyle w:val="Lgende"/>
        <w:jc w:val="center"/>
        <w:rPr>
          <w:b/>
          <w:color w:val="FF0000"/>
        </w:rPr>
      </w:pPr>
    </w:p>
    <w:p w:rsidR="00F42713" w:rsidRDefault="00182128">
      <w:pPr>
        <w:spacing w:line="276" w:lineRule="auto"/>
        <w:jc w:val="both"/>
      </w:pPr>
      <w:r>
        <w:t>Cette parcelle a été vendangée le 24 septembre 2024. Les semis des couverts</w:t>
      </w:r>
      <w:r w:rsidR="00650940">
        <w:t xml:space="preserve"> végétaux</w:t>
      </w:r>
      <w:r>
        <w:t xml:space="preserve"> ont été plantés</w:t>
      </w:r>
      <w:r w:rsidR="00650940">
        <w:t xml:space="preserve"> le mois suivant et les </w:t>
      </w:r>
      <w:r w:rsidR="003A08F0">
        <w:t>rangs buttés</w:t>
      </w:r>
      <w:r w:rsidR="00650940">
        <w:t xml:space="preserve">. Les couverts végétaux utilisés sont les suivants : radis chinois, moutarde, pois fourrager, trèfles incarnat, </w:t>
      </w:r>
      <w:r w:rsidR="00C333F6">
        <w:t>trèfle de Michelli. Ils seront</w:t>
      </w:r>
      <w:r w:rsidR="003A08F0">
        <w:t xml:space="preserve"> roulés</w:t>
      </w:r>
      <w:r w:rsidR="00650940">
        <w:t xml:space="preserve"> début mai 2025. </w:t>
      </w:r>
      <w:r w:rsidR="00404646">
        <w:t>Le roulage permet de stopper la croissance des couverts sans travail du sol. Cela élimine la concurrence en eau entre le couvert et la vigne, le couvert forme également un paillage qui va limiter l’évaporation de l’</w:t>
      </w:r>
      <w:r w:rsidR="00124125">
        <w:t>eau</w:t>
      </w:r>
      <w:r w:rsidR="003A08F0">
        <w:t>. Il</w:t>
      </w:r>
      <w:r w:rsidR="00124125">
        <w:t xml:space="preserve"> va par la suite se décomposer lentement et participera au maintien du taux de matière organique de la parcelle.</w:t>
      </w:r>
    </w:p>
    <w:p w:rsidR="003A08F0" w:rsidRDefault="00757965">
      <w:pPr>
        <w:spacing w:line="276" w:lineRule="auto"/>
        <w:jc w:val="both"/>
      </w:pPr>
      <w:r>
        <w:t>En mars, après la taille, les sarments sont broyés et les rangs débutés</w:t>
      </w:r>
      <w:r w:rsidR="003A08F0">
        <w:t xml:space="preserve"> à la</w:t>
      </w:r>
      <w:r w:rsidR="003A08F0" w:rsidRPr="003A08F0">
        <w:t xml:space="preserve"> </w:t>
      </w:r>
      <w:r w:rsidR="003A08F0">
        <w:t>décavaillonneuse</w:t>
      </w:r>
      <w:r>
        <w:t>.</w:t>
      </w:r>
    </w:p>
    <w:p w:rsidR="00757965" w:rsidRDefault="007F345A">
      <w:pPr>
        <w:spacing w:line="276" w:lineRule="auto"/>
        <w:jc w:val="both"/>
      </w:pPr>
      <w:r>
        <w:t xml:space="preserve">La phase de croissance de la vigne va débuter en </w:t>
      </w:r>
      <w:r w:rsidR="00DC1908">
        <w:t>a</w:t>
      </w:r>
      <w:r>
        <w:t xml:space="preserve">vril </w:t>
      </w:r>
      <w:r w:rsidR="00166548">
        <w:t>et perdurer</w:t>
      </w:r>
      <w:r>
        <w:t xml:space="preserve"> jusqu’au mois d’</w:t>
      </w:r>
      <w:r w:rsidR="00DC1908">
        <w:t>aoû</w:t>
      </w:r>
      <w:r>
        <w:t>t. Plusieurs interventions de travail du sol vont être réalisées sur cette période</w:t>
      </w:r>
      <w:r w:rsidR="00F804ED">
        <w:t xml:space="preserve">. </w:t>
      </w:r>
    </w:p>
    <w:p w:rsidR="00F804ED" w:rsidRDefault="00F804ED" w:rsidP="00F804ED">
      <w:pPr>
        <w:pStyle w:val="Paragraphedeliste"/>
        <w:numPr>
          <w:ilvl w:val="0"/>
          <w:numId w:val="1"/>
        </w:numPr>
        <w:spacing w:line="276" w:lineRule="auto"/>
        <w:jc w:val="both"/>
      </w:pPr>
    </w:p>
    <w:p w:rsidR="00DC1908" w:rsidRPr="00DC1908" w:rsidRDefault="00DC1908" w:rsidP="00DC1908">
      <w:pPr>
        <w:spacing w:line="276" w:lineRule="auto"/>
        <w:jc w:val="both"/>
        <w:rPr>
          <w:b/>
          <w:color w:val="FF0000"/>
        </w:rPr>
      </w:pPr>
      <w:r w:rsidRPr="00DC1908">
        <w:rPr>
          <w:b/>
          <w:color w:val="FF0000"/>
        </w:rPr>
        <w:t>INFO FRED</w:t>
      </w:r>
    </w:p>
    <w:p w:rsidR="00DC1908" w:rsidRPr="00DC1908" w:rsidRDefault="00DC1908" w:rsidP="00DC1908">
      <w:pPr>
        <w:pStyle w:val="Paragraphedeliste"/>
        <w:numPr>
          <w:ilvl w:val="0"/>
          <w:numId w:val="5"/>
        </w:numPr>
        <w:suppressAutoHyphens w:val="0"/>
        <w:rPr>
          <w:b/>
          <w:color w:val="FF0000"/>
        </w:rPr>
      </w:pPr>
      <w:r w:rsidRPr="00DC1908">
        <w:rPr>
          <w:b/>
          <w:color w:val="FF0000"/>
        </w:rPr>
        <w:t xml:space="preserve">Travail un rang sur 2 à partir de fin mai (disques + </w:t>
      </w:r>
      <w:proofErr w:type="spellStart"/>
      <w:r w:rsidRPr="00DC1908">
        <w:rPr>
          <w:b/>
          <w:color w:val="FF0000"/>
        </w:rPr>
        <w:t>cultibio</w:t>
      </w:r>
      <w:proofErr w:type="spellEnd"/>
      <w:r w:rsidRPr="00DC1908">
        <w:rPr>
          <w:b/>
          <w:color w:val="FF0000"/>
        </w:rPr>
        <w:t xml:space="preserve"> en juin + disques jusqu’à début aout quand trop de développement d’herbes </w:t>
      </w:r>
    </w:p>
    <w:p w:rsidR="00DC1908" w:rsidRPr="00DC1908" w:rsidRDefault="00DC1908" w:rsidP="00DC1908">
      <w:pPr>
        <w:pStyle w:val="Paragraphedeliste"/>
        <w:numPr>
          <w:ilvl w:val="0"/>
          <w:numId w:val="5"/>
        </w:numPr>
        <w:suppressAutoHyphens w:val="0"/>
        <w:rPr>
          <w:b/>
          <w:color w:val="FF0000"/>
        </w:rPr>
      </w:pPr>
      <w:r w:rsidRPr="00DC1908">
        <w:rPr>
          <w:b/>
          <w:color w:val="FF0000"/>
        </w:rPr>
        <w:t xml:space="preserve">2 </w:t>
      </w:r>
      <w:proofErr w:type="spellStart"/>
      <w:r w:rsidRPr="00DC1908">
        <w:rPr>
          <w:b/>
          <w:color w:val="FF0000"/>
        </w:rPr>
        <w:t>ème</w:t>
      </w:r>
      <w:proofErr w:type="spellEnd"/>
      <w:r w:rsidRPr="00DC1908">
        <w:rPr>
          <w:b/>
          <w:color w:val="FF0000"/>
        </w:rPr>
        <w:t xml:space="preserve"> rangs : seulement roulage</w:t>
      </w:r>
    </w:p>
    <w:p w:rsidR="00DC1908" w:rsidRPr="00DC1908" w:rsidRDefault="00DC1908" w:rsidP="00DC1908">
      <w:pPr>
        <w:pStyle w:val="Paragraphedeliste"/>
        <w:numPr>
          <w:ilvl w:val="0"/>
          <w:numId w:val="5"/>
        </w:numPr>
        <w:suppressAutoHyphens w:val="0"/>
        <w:rPr>
          <w:b/>
          <w:color w:val="FF0000"/>
        </w:rPr>
      </w:pPr>
      <w:r w:rsidRPr="00DC1908">
        <w:rPr>
          <w:b/>
          <w:color w:val="FF0000"/>
        </w:rPr>
        <w:t xml:space="preserve">Tous les rangs sont alternativement buttés / </w:t>
      </w:r>
      <w:proofErr w:type="spellStart"/>
      <w:r w:rsidRPr="00DC1908">
        <w:rPr>
          <w:b/>
          <w:color w:val="FF0000"/>
        </w:rPr>
        <w:t>débuttés</w:t>
      </w:r>
      <w:proofErr w:type="spellEnd"/>
      <w:r w:rsidRPr="00DC1908">
        <w:rPr>
          <w:b/>
          <w:color w:val="FF0000"/>
        </w:rPr>
        <w:t xml:space="preserve"> </w:t>
      </w:r>
      <w:proofErr w:type="gramStart"/>
      <w:r w:rsidRPr="00DC1908">
        <w:rPr>
          <w:b/>
          <w:color w:val="FF0000"/>
        </w:rPr>
        <w:t>( à</w:t>
      </w:r>
      <w:proofErr w:type="gramEnd"/>
      <w:r w:rsidRPr="00DC1908">
        <w:rPr>
          <w:b/>
          <w:color w:val="FF0000"/>
        </w:rPr>
        <w:t xml:space="preserve"> l’</w:t>
      </w:r>
      <w:proofErr w:type="spellStart"/>
      <w:r w:rsidRPr="00DC1908">
        <w:rPr>
          <w:b/>
          <w:color w:val="FF0000"/>
        </w:rPr>
        <w:t>intercep</w:t>
      </w:r>
      <w:proofErr w:type="spellEnd"/>
      <w:r w:rsidRPr="00DC1908">
        <w:rPr>
          <w:b/>
          <w:color w:val="FF0000"/>
        </w:rPr>
        <w:t xml:space="preserve"> à lame) 2 à 3 fois sur une période s’étalant d’avril à août selon la pousse de l’herbe sur le cavaillon.</w:t>
      </w:r>
    </w:p>
    <w:p w:rsidR="00DC1908" w:rsidRDefault="00DC1908" w:rsidP="00DC1908">
      <w:pPr>
        <w:spacing w:line="276" w:lineRule="auto"/>
        <w:jc w:val="both"/>
      </w:pPr>
    </w:p>
    <w:p w:rsidR="00166548" w:rsidRDefault="00166548">
      <w:pPr>
        <w:spacing w:line="276" w:lineRule="auto"/>
        <w:jc w:val="both"/>
      </w:pPr>
    </w:p>
    <w:p w:rsidR="007F345A" w:rsidRDefault="007F345A">
      <w:pPr>
        <w:spacing w:line="276" w:lineRule="auto"/>
        <w:jc w:val="both"/>
      </w:pPr>
      <w:r>
        <w:t>Les amendements</w:t>
      </w:r>
      <w:r w:rsidR="00BE52BC">
        <w:t xml:space="preserve"> organiques</w:t>
      </w:r>
      <w:r>
        <w:t xml:space="preserve"> quant à eux sont réalisés au mois d’octobre. </w:t>
      </w:r>
      <w:r w:rsidR="00166548">
        <w:t>En 2024, un f</w:t>
      </w:r>
      <w:r w:rsidR="00166548">
        <w:t xml:space="preserve">ertilisant </w:t>
      </w:r>
      <w:proofErr w:type="spellStart"/>
      <w:r w:rsidR="00166548">
        <w:t>organo</w:t>
      </w:r>
      <w:proofErr w:type="spellEnd"/>
      <w:r w:rsidR="00166548">
        <w:t>-minéral au guano de poisson</w:t>
      </w:r>
      <w:r w:rsidR="00166548">
        <w:t xml:space="preserve">, </w:t>
      </w:r>
      <w:proofErr w:type="spellStart"/>
      <w:r w:rsidR="00166548">
        <w:t>Angi</w:t>
      </w:r>
      <w:proofErr w:type="spellEnd"/>
      <w:r w:rsidR="00166548">
        <w:t xml:space="preserve">-B ® 5-3-8 + 3 </w:t>
      </w:r>
      <w:proofErr w:type="spellStart"/>
      <w:r w:rsidR="00166548">
        <w:t>MgO</w:t>
      </w:r>
      <w:proofErr w:type="spellEnd"/>
      <w:r w:rsidR="00166548">
        <w:t xml:space="preserve"> de chez </w:t>
      </w:r>
      <w:proofErr w:type="spellStart"/>
      <w:r w:rsidR="00166548">
        <w:t>Angibaud</w:t>
      </w:r>
      <w:proofErr w:type="spellEnd"/>
      <w:r w:rsidR="00166548">
        <w:t>, a été amendé à hauteur de 900kg/ha.</w:t>
      </w:r>
      <w:r w:rsidR="006340D4">
        <w:t xml:space="preserve"> La fiche technique de ce produit est </w:t>
      </w:r>
      <w:r w:rsidR="00BE52BC">
        <w:t>présentée</w:t>
      </w:r>
      <w:r w:rsidR="006340D4">
        <w:t xml:space="preserve"> en </w:t>
      </w:r>
      <w:r w:rsidR="006340D4" w:rsidRPr="006340D4">
        <w:rPr>
          <w:b/>
          <w:color w:val="FF0000"/>
        </w:rPr>
        <w:t>Annexe XX</w:t>
      </w:r>
      <w:r w:rsidR="006340D4">
        <w:t>.</w:t>
      </w:r>
    </w:p>
    <w:p w:rsidR="00166548" w:rsidRDefault="00166548">
      <w:pPr>
        <w:spacing w:line="276" w:lineRule="auto"/>
        <w:jc w:val="both"/>
      </w:pPr>
      <w:r>
        <w:t xml:space="preserve">En 2025, ce même fertilisant a été utilisé mais en quantité plus faible, 500kg/ha. Complété par 11T/ha de </w:t>
      </w:r>
      <w:proofErr w:type="spellStart"/>
      <w:r w:rsidR="006340D4">
        <w:t>TradiVert</w:t>
      </w:r>
      <w:proofErr w:type="spellEnd"/>
      <w:r w:rsidR="006340D4">
        <w:t xml:space="preserve"> </w:t>
      </w:r>
      <w:r w:rsidR="006340D4" w:rsidRPr="006340D4">
        <w:rPr>
          <w:b/>
          <w:color w:val="FF0000"/>
        </w:rPr>
        <w:t>(Annexe XX)</w:t>
      </w:r>
    </w:p>
    <w:p w:rsidR="007F345A" w:rsidRDefault="007F345A">
      <w:pPr>
        <w:spacing w:line="276" w:lineRule="auto"/>
        <w:jc w:val="both"/>
      </w:pPr>
    </w:p>
    <w:p w:rsidR="00166548" w:rsidRDefault="00166548" w:rsidP="007F345A">
      <w:pPr>
        <w:rPr>
          <w:b/>
          <w:color w:val="FF0000"/>
        </w:rPr>
      </w:pPr>
      <w:r>
        <w:rPr>
          <w:b/>
          <w:color w:val="FF0000"/>
        </w:rPr>
        <w:t xml:space="preserve">INFO FRED : </w:t>
      </w:r>
    </w:p>
    <w:p w:rsidR="007F345A" w:rsidRPr="00166548" w:rsidRDefault="007F345A" w:rsidP="007F345A">
      <w:pPr>
        <w:rPr>
          <w:b/>
          <w:color w:val="FF0000"/>
        </w:rPr>
      </w:pPr>
      <w:r w:rsidRPr="00166548">
        <w:rPr>
          <w:b/>
          <w:color w:val="FF0000"/>
        </w:rPr>
        <w:t xml:space="preserve">Octobre 2024 : </w:t>
      </w:r>
      <w:proofErr w:type="spellStart"/>
      <w:r w:rsidRPr="00166548">
        <w:rPr>
          <w:b/>
          <w:color w:val="FF0000"/>
        </w:rPr>
        <w:t>Angibaud</w:t>
      </w:r>
      <w:proofErr w:type="spellEnd"/>
      <w:r w:rsidRPr="00166548">
        <w:rPr>
          <w:b/>
          <w:color w:val="FF0000"/>
        </w:rPr>
        <w:t xml:space="preserve"> 5/3/8 à 900kg/ha</w:t>
      </w:r>
    </w:p>
    <w:p w:rsidR="007F345A" w:rsidRPr="00166548" w:rsidRDefault="007F345A" w:rsidP="007F345A">
      <w:pPr>
        <w:rPr>
          <w:b/>
          <w:color w:val="FF0000"/>
        </w:rPr>
      </w:pPr>
      <w:r w:rsidRPr="00166548">
        <w:rPr>
          <w:b/>
          <w:color w:val="FF0000"/>
        </w:rPr>
        <w:t>Octobre 2025 </w:t>
      </w:r>
      <w:proofErr w:type="gramStart"/>
      <w:r w:rsidRPr="00166548">
        <w:rPr>
          <w:b/>
          <w:color w:val="FF0000"/>
        </w:rPr>
        <w:t xml:space="preserve">:  </w:t>
      </w:r>
      <w:proofErr w:type="spellStart"/>
      <w:r w:rsidRPr="00166548">
        <w:rPr>
          <w:b/>
          <w:color w:val="FF0000"/>
        </w:rPr>
        <w:t>Angibaud</w:t>
      </w:r>
      <w:proofErr w:type="spellEnd"/>
      <w:proofErr w:type="gramEnd"/>
      <w:r w:rsidRPr="00166548">
        <w:rPr>
          <w:b/>
          <w:color w:val="FF0000"/>
        </w:rPr>
        <w:t xml:space="preserve"> 5/3/8 à 500 kg / ha</w:t>
      </w:r>
    </w:p>
    <w:p w:rsidR="007F345A" w:rsidRPr="00166548" w:rsidRDefault="007F345A" w:rsidP="007F345A">
      <w:pPr>
        <w:rPr>
          <w:b/>
          <w:color w:val="FF0000"/>
        </w:rPr>
      </w:pPr>
      <w:r w:rsidRPr="00166548">
        <w:rPr>
          <w:b/>
          <w:color w:val="FF0000"/>
        </w:rPr>
        <w:lastRenderedPageBreak/>
        <w:t xml:space="preserve">Octobre 2025 : apport </w:t>
      </w:r>
      <w:proofErr w:type="spellStart"/>
      <w:r w:rsidRPr="00166548">
        <w:rPr>
          <w:b/>
          <w:color w:val="FF0000"/>
        </w:rPr>
        <w:t>tradivert</w:t>
      </w:r>
      <w:proofErr w:type="spellEnd"/>
      <w:r w:rsidRPr="00166548">
        <w:rPr>
          <w:b/>
          <w:color w:val="FF0000"/>
        </w:rPr>
        <w:t xml:space="preserve"> </w:t>
      </w:r>
      <w:proofErr w:type="spellStart"/>
      <w:r w:rsidRPr="00166548">
        <w:rPr>
          <w:b/>
          <w:color w:val="FF0000"/>
        </w:rPr>
        <w:t>véolia</w:t>
      </w:r>
      <w:proofErr w:type="spellEnd"/>
      <w:r w:rsidRPr="00166548">
        <w:rPr>
          <w:b/>
          <w:color w:val="FF0000"/>
        </w:rPr>
        <w:t xml:space="preserve"> à 11 T/ha</w:t>
      </w:r>
    </w:p>
    <w:p w:rsidR="007F345A" w:rsidRPr="00166548" w:rsidRDefault="007F345A" w:rsidP="007F345A">
      <w:pPr>
        <w:rPr>
          <w:b/>
          <w:color w:val="FF0000"/>
        </w:rPr>
      </w:pPr>
      <w:r w:rsidRPr="00166548">
        <w:rPr>
          <w:b/>
          <w:color w:val="FF0000"/>
        </w:rPr>
        <w:t xml:space="preserve"> + Complément : </w:t>
      </w:r>
      <w:proofErr w:type="spellStart"/>
      <w:r w:rsidRPr="00166548">
        <w:rPr>
          <w:b/>
          <w:color w:val="FF0000"/>
        </w:rPr>
        <w:t>ferti</w:t>
      </w:r>
      <w:proofErr w:type="spellEnd"/>
      <w:r w:rsidRPr="00166548">
        <w:rPr>
          <w:b/>
          <w:color w:val="FF0000"/>
        </w:rPr>
        <w:t xml:space="preserve"> en foliaire avec N8 à 2 puis 3 puis 4 l/ha en accompagnement de croissance du stade 7 feuilles étalées (2l/ha) au stade floraison (4l/ha) en 2024 et 2025</w:t>
      </w:r>
    </w:p>
    <w:p w:rsidR="007F345A" w:rsidRDefault="007F345A">
      <w:pPr>
        <w:spacing w:line="276" w:lineRule="auto"/>
        <w:jc w:val="both"/>
      </w:pPr>
    </w:p>
    <w:p w:rsidR="00220059" w:rsidRDefault="00220059">
      <w:pPr>
        <w:spacing w:line="276" w:lineRule="auto"/>
        <w:jc w:val="both"/>
      </w:pPr>
    </w:p>
    <w:p w:rsidR="009E36C6" w:rsidRDefault="009030BD">
      <w:pPr>
        <w:spacing w:line="276" w:lineRule="auto"/>
        <w:jc w:val="both"/>
      </w:pPr>
      <w:r>
        <w:tab/>
      </w:r>
      <w:r>
        <w:tab/>
      </w:r>
      <w:r>
        <w:tab/>
      </w:r>
    </w:p>
    <w:p w:rsidR="009E36C6" w:rsidRDefault="009030BD" w:rsidP="003513E7">
      <w:pPr>
        <w:pStyle w:val="Titre4"/>
        <w:numPr>
          <w:ilvl w:val="0"/>
          <w:numId w:val="4"/>
        </w:numPr>
      </w:pPr>
      <w:r>
        <w:t>Analyse de sol</w:t>
      </w:r>
    </w:p>
    <w:p w:rsidR="00220059" w:rsidRPr="00220059" w:rsidRDefault="00220059" w:rsidP="00220059">
      <w:pPr>
        <w:pStyle w:val="Paragraphedeliste"/>
        <w:ind w:left="1770" w:hanging="352"/>
      </w:pPr>
    </w:p>
    <w:p w:rsidR="009E36C6" w:rsidRDefault="009030BD">
      <w:pPr>
        <w:spacing w:line="276" w:lineRule="auto"/>
        <w:jc w:val="both"/>
      </w:pPr>
      <w:r>
        <w:t xml:space="preserve">Une analyse de sol a été réalisée en 2023, 1 an après la plantation (Annexe </w:t>
      </w:r>
      <w:r w:rsidR="00C148B9">
        <w:t>4</w:t>
      </w:r>
      <w:r>
        <w:t xml:space="preserve">). On y retrouve dans un premier temps des informations concernant la texture du sol. Celle-ci décrit la distribution de la taille des particules minérales ayant un diamètre inférieur à 2 mm après élimination des éléments grossiers supérieurs à 2 mm (Séraphine Grellier 2025). L’échantillon prélevé contenait 40% de cailloux, il s’agit bien d’un </w:t>
      </w:r>
      <w:proofErr w:type="spellStart"/>
      <w:r>
        <w:t>peyrosol</w:t>
      </w:r>
      <w:proofErr w:type="spellEnd"/>
      <w:r>
        <w:t>. Les pourcentages d’argile, de limon et de sable ont permis de positionner l’échantillon sur la triangle du GEPPA (Groupe d’Etude pour les Problèmes de Pédologie Appliquée) présenté sur l’analyse. Celui-ci se retrouve positionné sur la partie SA du triangle, il s’agit d’un sol sablo-argileux.</w:t>
      </w:r>
    </w:p>
    <w:p w:rsidR="009E36C6" w:rsidRDefault="009030BD">
      <w:pPr>
        <w:spacing w:line="276" w:lineRule="auto"/>
        <w:jc w:val="both"/>
      </w:pPr>
      <w:r w:rsidRPr="00C148B9">
        <w:t xml:space="preserve">Sont ensuite présentés plusieurs résultats d’analyse </w:t>
      </w:r>
      <w:r w:rsidR="00C148B9" w:rsidRPr="00C148B9">
        <w:t>réalisés sur ce sol :</w:t>
      </w:r>
      <w:r w:rsidR="00C148B9">
        <w:t xml:space="preserve"> </w:t>
      </w:r>
    </w:p>
    <w:p w:rsidR="009E36C6" w:rsidRDefault="009030BD">
      <w:pPr>
        <w:spacing w:line="276" w:lineRule="auto"/>
        <w:jc w:val="both"/>
      </w:pPr>
      <w:r>
        <w:rPr>
          <w:b/>
        </w:rPr>
        <w:t>Capacité d’échange cationique (CEC) :</w:t>
      </w:r>
    </w:p>
    <w:p w:rsidR="009E36C6" w:rsidRDefault="009030BD">
      <w:pPr>
        <w:spacing w:after="0" w:line="276" w:lineRule="auto"/>
        <w:jc w:val="both"/>
      </w:pPr>
      <w:r>
        <w:t xml:space="preserve">Cela correspond à la quantité de cations que le sol peut fixer (Séraphine Grellier 2025). Plus la CEC est élevée, plus les nutriments peuvent être stockés et plus le sol est fertile. </w:t>
      </w:r>
    </w:p>
    <w:p w:rsidR="009E36C6" w:rsidRDefault="009030BD">
      <w:pPr>
        <w:spacing w:line="276" w:lineRule="auto"/>
        <w:jc w:val="both"/>
      </w:pPr>
      <w:r>
        <w:t xml:space="preserve">La valeur de CEC mesurée est de 8.8 </w:t>
      </w:r>
      <w:proofErr w:type="spellStart"/>
      <w:r>
        <w:t>meq</w:t>
      </w:r>
      <w:proofErr w:type="spellEnd"/>
      <w:r>
        <w:t>/100g. Le pouvoir alimentaire de ce sol est faible.</w:t>
      </w:r>
      <w:bookmarkStart w:id="5" w:name="_GoBack"/>
      <w:bookmarkEnd w:id="5"/>
    </w:p>
    <w:p w:rsidR="009E36C6" w:rsidRDefault="009030BD">
      <w:pPr>
        <w:spacing w:line="276" w:lineRule="auto"/>
        <w:jc w:val="both"/>
      </w:pPr>
      <w:proofErr w:type="gramStart"/>
      <w:r>
        <w:rPr>
          <w:b/>
        </w:rPr>
        <w:t>pH</w:t>
      </w:r>
      <w:proofErr w:type="gramEnd"/>
      <w:r>
        <w:rPr>
          <w:b/>
        </w:rPr>
        <w:t> :</w:t>
      </w:r>
    </w:p>
    <w:p w:rsidR="009E36C6" w:rsidRDefault="009030BD">
      <w:pPr>
        <w:spacing w:line="276" w:lineRule="auto"/>
        <w:jc w:val="both"/>
      </w:pPr>
      <w:r>
        <w:t xml:space="preserve">Deux mesures de pH sont réalisées. Le pH eau donne le pH de la solution de sol et permet de déterminer l’acidité active du sol. Le pH </w:t>
      </w:r>
      <w:proofErr w:type="spellStart"/>
      <w:r>
        <w:t>KCl</w:t>
      </w:r>
      <w:proofErr w:type="spellEnd"/>
      <w:r>
        <w:t xml:space="preserve"> permet de mesurer l’acidité potentielle du sol. Ici nous obtenons pH eau = 6,7 le sol est neutre, ce pH est favorable pour la majorité des processus biologique et la disponibilité de différents minéraux et élément nutritif pour la vigne. Le pH </w:t>
      </w:r>
      <w:proofErr w:type="spellStart"/>
      <w:r>
        <w:t>KCl</w:t>
      </w:r>
      <w:proofErr w:type="spellEnd"/>
      <w:r>
        <w:t xml:space="preserve"> est plus faible, 5,8, signe de la présence d’ion H+ sur le complexe </w:t>
      </w:r>
      <w:proofErr w:type="spellStart"/>
      <w:r>
        <w:t>organo</w:t>
      </w:r>
      <w:proofErr w:type="spellEnd"/>
      <w:r>
        <w:t>-minéral et montre l’acidité potentiel du sol. Delta pH = 1, cela traduit une acidité potentielle forte.</w:t>
      </w:r>
    </w:p>
    <w:p w:rsidR="009E36C6" w:rsidRDefault="009E36C6">
      <w:pPr>
        <w:spacing w:line="276" w:lineRule="auto"/>
        <w:jc w:val="both"/>
      </w:pPr>
    </w:p>
    <w:p w:rsidR="009E36C6" w:rsidRDefault="009030BD">
      <w:pPr>
        <w:spacing w:line="276" w:lineRule="auto"/>
        <w:jc w:val="both"/>
      </w:pPr>
      <w:r>
        <w:rPr>
          <w:b/>
        </w:rPr>
        <w:t>Calcaire :</w:t>
      </w:r>
    </w:p>
    <w:p w:rsidR="009E36C6" w:rsidRDefault="009030BD">
      <w:pPr>
        <w:spacing w:line="276" w:lineRule="auto"/>
        <w:jc w:val="both"/>
      </w:pPr>
      <w:r>
        <w:t>Ce sol ne présente pas de calcaire. Cela est cohérent avec les données pédologiques que nous possédons. L’échantillon a été prélevé dans les 20 premiers centimètres et nous savons qu’il y a du calcaire à partir de 110 cm.</w:t>
      </w:r>
    </w:p>
    <w:p w:rsidR="009E36C6" w:rsidRDefault="009030BD">
      <w:pPr>
        <w:spacing w:line="276" w:lineRule="auto"/>
        <w:jc w:val="both"/>
      </w:pPr>
      <w:r>
        <w:rPr>
          <w:b/>
        </w:rPr>
        <w:lastRenderedPageBreak/>
        <w:t>Matière organique et rapport C/N :</w:t>
      </w:r>
    </w:p>
    <w:p w:rsidR="009E36C6" w:rsidRDefault="009030BD">
      <w:pPr>
        <w:spacing w:line="276" w:lineRule="auto"/>
        <w:jc w:val="both"/>
      </w:pPr>
      <w:r>
        <w:t xml:space="preserve">L’analyse montre un taux de matière organique faible, de 1,47%.  </w:t>
      </w:r>
      <w:proofErr w:type="spellStart"/>
      <w:r>
        <w:rPr>
          <w:color w:val="FF0000"/>
        </w:rPr>
        <w:t>Role</w:t>
      </w:r>
      <w:proofErr w:type="spellEnd"/>
      <w:r>
        <w:rPr>
          <w:color w:val="FF0000"/>
        </w:rPr>
        <w:t xml:space="preserve"> MO</w:t>
      </w:r>
    </w:p>
    <w:p w:rsidR="009E36C6" w:rsidRDefault="009030BD">
      <w:pPr>
        <w:spacing w:line="276" w:lineRule="auto"/>
        <w:jc w:val="both"/>
      </w:pPr>
      <w:r>
        <w:rPr>
          <w:color w:val="FF0000"/>
        </w:rPr>
        <w:t>Le rapport C/N présente le rapport de carbone sur azote, ce rapport est de 10,4. Ce résultat est satisfaisant et montre une minéralisation satisfaisante de la matière organique. Un enrichissement en matière organique à l’aide d’un amendement organique est nécessaire, cela afin de ramener le taux de MO à 2% minimum</w:t>
      </w:r>
    </w:p>
    <w:p w:rsidR="009E36C6" w:rsidRDefault="009E36C6">
      <w:pPr>
        <w:spacing w:line="276" w:lineRule="auto"/>
        <w:jc w:val="both"/>
      </w:pPr>
    </w:p>
    <w:p w:rsidR="009E36C6" w:rsidRDefault="009030BD">
      <w:pPr>
        <w:spacing w:line="276" w:lineRule="auto"/>
        <w:jc w:val="both"/>
      </w:pPr>
      <w:r>
        <w:rPr>
          <w:b/>
        </w:rPr>
        <w:t>Phosphore :</w:t>
      </w:r>
    </w:p>
    <w:p w:rsidR="009E36C6" w:rsidRDefault="009030BD">
      <w:pPr>
        <w:spacing w:line="276" w:lineRule="auto"/>
        <w:jc w:val="both"/>
      </w:pPr>
      <w:r>
        <w:t>Le phosphore est un élément prioritaire</w:t>
      </w:r>
    </w:p>
    <w:p w:rsidR="009E36C6" w:rsidRDefault="009E36C6">
      <w:pPr>
        <w:spacing w:line="276" w:lineRule="auto"/>
        <w:jc w:val="both"/>
      </w:pPr>
    </w:p>
    <w:p w:rsidR="009E36C6" w:rsidRDefault="009030BD">
      <w:pPr>
        <w:spacing w:line="276" w:lineRule="auto"/>
        <w:jc w:val="both"/>
        <w:rPr>
          <w:b/>
        </w:rPr>
      </w:pPr>
      <w:r>
        <w:rPr>
          <w:b/>
        </w:rPr>
        <w:t xml:space="preserve">K Mg et Ca : </w:t>
      </w:r>
    </w:p>
    <w:p w:rsidR="003E01DF" w:rsidRDefault="003E01DF">
      <w:pPr>
        <w:spacing w:line="276" w:lineRule="auto"/>
        <w:jc w:val="both"/>
      </w:pPr>
      <w:r>
        <w:rPr>
          <w:b/>
        </w:rPr>
        <w:t>K2 et bilan Humique :</w:t>
      </w:r>
    </w:p>
    <w:p w:rsidR="009E36C6" w:rsidRDefault="009E36C6">
      <w:pPr>
        <w:spacing w:line="276" w:lineRule="auto"/>
        <w:jc w:val="both"/>
      </w:pPr>
    </w:p>
    <w:p w:rsidR="009E36C6" w:rsidRDefault="009E36C6">
      <w:pPr>
        <w:spacing w:line="276" w:lineRule="auto"/>
        <w:jc w:val="both"/>
      </w:pPr>
    </w:p>
    <w:p w:rsidR="009E36C6" w:rsidRDefault="009E36C6">
      <w:pPr>
        <w:spacing w:line="276" w:lineRule="auto"/>
        <w:jc w:val="both"/>
      </w:pPr>
    </w:p>
    <w:p w:rsidR="009E36C6" w:rsidRDefault="009030BD">
      <w:pPr>
        <w:spacing w:line="276" w:lineRule="auto"/>
        <w:jc w:val="both"/>
      </w:pPr>
      <w:r>
        <w:t>Sur la seconde page de l’analyse plusieurs données sont calculées :</w:t>
      </w:r>
    </w:p>
    <w:p w:rsidR="009E36C6" w:rsidRDefault="009030BD">
      <w:pPr>
        <w:spacing w:line="276" w:lineRule="auto"/>
        <w:jc w:val="both"/>
      </w:pPr>
      <w:r>
        <w:rPr>
          <w:b/>
        </w:rPr>
        <w:t xml:space="preserve">Indice de battance : </w:t>
      </w:r>
    </w:p>
    <w:p w:rsidR="009E36C6" w:rsidRDefault="009030BD">
      <w:pPr>
        <w:spacing w:line="276" w:lineRule="auto"/>
        <w:jc w:val="both"/>
      </w:pPr>
      <w:r>
        <w:t>La battance est la formation d’une croûte imperméable en surface, cela empêche la circulation des fluides dans le sol (eau et air), la levée des cultures et initie l’érosion des sols</w:t>
      </w:r>
      <w:r w:rsidR="000E635C">
        <w:t xml:space="preserve"> (Séraphine Grellier 2025). Cet</w:t>
      </w:r>
      <w:r>
        <w:t xml:space="preserve"> indice est calculé de la manière suivante : </w:t>
      </w:r>
    </w:p>
    <w:p w:rsidR="009E36C6" w:rsidRDefault="009030BD">
      <w:pPr>
        <w:spacing w:line="276" w:lineRule="auto"/>
        <w:jc w:val="center"/>
      </w:pPr>
      <w:r>
        <w:t xml:space="preserve">Indice de battance = </w:t>
      </w:r>
      <m:oMath>
        <m:f>
          <m:fPr>
            <m:ctrlPr>
              <w:rPr>
                <w:rFonts w:ascii="Cambria Math" w:hAnsi="Cambria Math"/>
              </w:rPr>
            </m:ctrlPr>
          </m:fPr>
          <m:num>
            <m:r>
              <w:rPr>
                <w:rFonts w:ascii="Cambria Math" w:hAnsi="Cambria Math"/>
              </w:rPr>
              <m:t>0.75Limonsgrossiers+1.5Limonsfins</m:t>
            </m:r>
          </m:num>
          <m:den>
            <m:r>
              <w:rPr>
                <w:rFonts w:ascii="Cambria Math" w:hAnsi="Cambria Math"/>
              </w:rPr>
              <m:t>Argile+10MO</m:t>
            </m:r>
          </m:den>
        </m:f>
      </m:oMath>
    </w:p>
    <w:p w:rsidR="009E36C6" w:rsidRDefault="009E36C6">
      <w:pPr>
        <w:spacing w:line="276" w:lineRule="auto"/>
        <w:jc w:val="both"/>
      </w:pPr>
    </w:p>
    <w:p w:rsidR="009E36C6" w:rsidRDefault="009030BD">
      <w:pPr>
        <w:spacing w:line="276" w:lineRule="auto"/>
        <w:jc w:val="both"/>
      </w:pPr>
      <w:r>
        <w:t>Ici l’indice de battance calculé est de 0.9, le sol est non battant.</w:t>
      </w:r>
      <w:r w:rsidR="000E635C">
        <w:t xml:space="preserve"> </w:t>
      </w:r>
      <w:r w:rsidR="000E635C" w:rsidRPr="000E635C">
        <w:rPr>
          <w:b/>
          <w:color w:val="FF0000"/>
        </w:rPr>
        <w:t xml:space="preserve">Tableau montrant Battant non battant avec les </w:t>
      </w:r>
      <w:proofErr w:type="spellStart"/>
      <w:r w:rsidR="000E635C" w:rsidRPr="000E635C">
        <w:rPr>
          <w:b/>
          <w:color w:val="FF0000"/>
        </w:rPr>
        <w:t>resultats</w:t>
      </w:r>
      <w:proofErr w:type="spellEnd"/>
    </w:p>
    <w:p w:rsidR="009E36C6" w:rsidRDefault="009E36C6">
      <w:pPr>
        <w:spacing w:line="276" w:lineRule="auto"/>
        <w:jc w:val="both"/>
      </w:pPr>
    </w:p>
    <w:p w:rsidR="009E36C6" w:rsidRDefault="009030BD">
      <w:pPr>
        <w:spacing w:line="276" w:lineRule="auto"/>
        <w:jc w:val="both"/>
      </w:pPr>
      <w:r>
        <w:rPr>
          <w:b/>
        </w:rPr>
        <w:t>Réserve utilisable et Réserve Facilement Utilisable (RU/ RFU) :</w:t>
      </w:r>
    </w:p>
    <w:p w:rsidR="009E36C6" w:rsidRDefault="009030BD">
      <w:pPr>
        <w:spacing w:line="276" w:lineRule="auto"/>
        <w:jc w:val="both"/>
      </w:pPr>
      <w:r>
        <w:t>La réserve utilisable correspond à la quantité maximale que le sol peut contenir d’eau mobilisable par les plantes pour leur alimentation hydrique et transpiration sur le long terme (Séraphine Grellier 2025). La RFA est la portion de la RU que la plante peut utiliser sans subir de stress hydrique</w:t>
      </w:r>
      <w:r w:rsidR="000D3802">
        <w:t>.</w:t>
      </w:r>
    </w:p>
    <w:p w:rsidR="000D3802" w:rsidRPr="00CA541C" w:rsidRDefault="000D3802">
      <w:pPr>
        <w:spacing w:line="276" w:lineRule="auto"/>
        <w:jc w:val="both"/>
        <w:rPr>
          <w:b/>
          <w:color w:val="FF0000"/>
        </w:rPr>
      </w:pPr>
      <w:r w:rsidRPr="00CA541C">
        <w:rPr>
          <w:b/>
          <w:color w:val="FF0000"/>
        </w:rPr>
        <w:t>Q</w:t>
      </w:r>
      <w:r w:rsidR="00CA541C" w:rsidRPr="00CA541C">
        <w:rPr>
          <w:b/>
          <w:color w:val="FF0000"/>
        </w:rPr>
        <w:t>uantité de terre fin</w:t>
      </w:r>
      <w:r w:rsidRPr="00CA541C">
        <w:rPr>
          <w:b/>
          <w:color w:val="FF0000"/>
        </w:rPr>
        <w:t>e</w:t>
      </w:r>
      <w:r w:rsidR="00CA541C" w:rsidRPr="00CA541C">
        <w:rPr>
          <w:b/>
          <w:color w:val="FF0000"/>
        </w:rPr>
        <w:t xml:space="preserve"> </w:t>
      </w:r>
      <w:proofErr w:type="gramStart"/>
      <w:r w:rsidR="00CA541C" w:rsidRPr="00CA541C">
        <w:rPr>
          <w:b/>
          <w:color w:val="FF0000"/>
        </w:rPr>
        <w:t>calculé</w:t>
      </w:r>
      <w:proofErr w:type="gramEnd"/>
    </w:p>
    <w:p w:rsidR="00CA541C" w:rsidRDefault="00CA541C">
      <w:pPr>
        <w:spacing w:line="276" w:lineRule="auto"/>
        <w:jc w:val="both"/>
      </w:pPr>
      <w:r>
        <w:t xml:space="preserve">Calcul K2 et bilan humique </w:t>
      </w:r>
    </w:p>
    <w:p w:rsidR="00B114BE" w:rsidRDefault="009030BD" w:rsidP="003E01DF">
      <w:pPr>
        <w:spacing w:line="276" w:lineRule="auto"/>
        <w:jc w:val="both"/>
      </w:pPr>
      <w:r>
        <w:tab/>
        <w:t>3. Synthèses et préconisations</w:t>
      </w:r>
    </w:p>
    <w:p w:rsidR="00B114BE" w:rsidRDefault="00B114BE">
      <w:pPr>
        <w:spacing w:after="0" w:line="240" w:lineRule="auto"/>
      </w:pPr>
      <w:r>
        <w:br w:type="page"/>
      </w:r>
    </w:p>
    <w:p w:rsidR="00E24C83" w:rsidRPr="005E02C7" w:rsidRDefault="00E24C83" w:rsidP="00E24C83">
      <w:pPr>
        <w:pStyle w:val="Titre1"/>
      </w:pPr>
      <w:bookmarkStart w:id="6" w:name="_Toc220067786"/>
      <w:r w:rsidRPr="005E02C7">
        <w:t>I</w:t>
      </w:r>
      <w:r>
        <w:t>I</w:t>
      </w:r>
      <w:r w:rsidRPr="005E02C7">
        <w:t xml:space="preserve"> – </w:t>
      </w:r>
      <w:r>
        <w:t>CLIMATOLOGIE</w:t>
      </w:r>
      <w:bookmarkEnd w:id="6"/>
    </w:p>
    <w:p w:rsidR="00E24C83" w:rsidRDefault="00E24C83">
      <w:pPr>
        <w:spacing w:after="0" w:line="240" w:lineRule="auto"/>
      </w:pPr>
      <w:r>
        <w:br w:type="page"/>
      </w:r>
    </w:p>
    <w:p w:rsidR="005A01A3" w:rsidRPr="00B61205" w:rsidRDefault="005A01A3" w:rsidP="005A01A3">
      <w:pPr>
        <w:pStyle w:val="En-ttedetabledesmatires"/>
        <w:rPr>
          <w:b w:val="0"/>
        </w:rPr>
      </w:pPr>
      <w:r>
        <w:lastRenderedPageBreak/>
        <w:t>Conclusions</w:t>
      </w:r>
    </w:p>
    <w:p w:rsidR="005A01A3" w:rsidRDefault="005A01A3">
      <w:pPr>
        <w:spacing w:after="0" w:line="240" w:lineRule="auto"/>
        <w:rPr>
          <w:rFonts w:asciiTheme="majorHAnsi" w:eastAsiaTheme="majorEastAsia" w:hAnsiTheme="majorHAnsi" w:cstheme="majorBidi"/>
          <w:b/>
          <w:color w:val="B1A64E"/>
          <w:sz w:val="28"/>
          <w:szCs w:val="32"/>
        </w:rPr>
      </w:pPr>
      <w:r>
        <w:br w:type="page"/>
      </w:r>
    </w:p>
    <w:p w:rsidR="009E36C6" w:rsidRDefault="009030BD" w:rsidP="00CF755E">
      <w:pPr>
        <w:pStyle w:val="Titre1"/>
      </w:pPr>
      <w:bookmarkStart w:id="7" w:name="_Toc220067787"/>
      <w:r>
        <w:lastRenderedPageBreak/>
        <w:t>Bibliographie</w:t>
      </w:r>
      <w:bookmarkEnd w:id="7"/>
    </w:p>
    <w:p w:rsidR="009E36C6" w:rsidRDefault="009E36C6"/>
    <w:p w:rsidR="009E36C6" w:rsidRPr="00CA733F" w:rsidRDefault="009030BD">
      <w:pPr>
        <w:rPr>
          <w:b/>
          <w:color w:val="FF0000"/>
        </w:rPr>
      </w:pPr>
      <w:r w:rsidRPr="00CA733F">
        <w:rPr>
          <w:b/>
          <w:color w:val="FF0000"/>
        </w:rPr>
        <w:t xml:space="preserve">Cahier des </w:t>
      </w:r>
      <w:r w:rsidR="005A01A3" w:rsidRPr="00CA733F">
        <w:rPr>
          <w:b/>
          <w:color w:val="FF0000"/>
        </w:rPr>
        <w:t>charges de l’appellation Crozes-</w:t>
      </w:r>
      <w:r w:rsidRPr="00CA733F">
        <w:rPr>
          <w:b/>
          <w:color w:val="FF0000"/>
        </w:rPr>
        <w:t>Hermitage</w:t>
      </w:r>
    </w:p>
    <w:p w:rsidR="00DD7427" w:rsidRPr="00CA733F" w:rsidRDefault="00DD7427">
      <w:pPr>
        <w:rPr>
          <w:b/>
          <w:color w:val="FF0000"/>
        </w:rPr>
      </w:pPr>
      <w:r w:rsidRPr="00CA733F">
        <w:rPr>
          <w:b/>
          <w:color w:val="FF0000"/>
        </w:rPr>
        <w:t>Site internet Clairmont.fr</w:t>
      </w:r>
    </w:p>
    <w:p w:rsidR="00CA733F" w:rsidRDefault="00CA733F">
      <w:pPr>
        <w:rPr>
          <w:b/>
          <w:color w:val="FF0000"/>
        </w:rPr>
      </w:pPr>
      <w:r w:rsidRPr="00CA733F">
        <w:rPr>
          <w:b/>
          <w:color w:val="FF0000"/>
        </w:rPr>
        <w:t>Rapport SIGALES</w:t>
      </w:r>
    </w:p>
    <w:p w:rsidR="00CA733F" w:rsidRPr="00CA733F" w:rsidRDefault="00CA733F">
      <w:pPr>
        <w:rPr>
          <w:b/>
          <w:color w:val="FF0000"/>
        </w:rPr>
      </w:pPr>
      <w:r>
        <w:rPr>
          <w:b/>
          <w:color w:val="FF0000"/>
        </w:rPr>
        <w:t xml:space="preserve">Inter </w:t>
      </w:r>
      <w:proofErr w:type="spellStart"/>
      <w:r>
        <w:rPr>
          <w:b/>
          <w:color w:val="FF0000"/>
        </w:rPr>
        <w:t>Rhone</w:t>
      </w:r>
      <w:proofErr w:type="spellEnd"/>
      <w:r>
        <w:rPr>
          <w:b/>
          <w:color w:val="FF0000"/>
        </w:rPr>
        <w:t xml:space="preserve"> </w:t>
      </w:r>
      <w:proofErr w:type="spellStart"/>
      <w:r>
        <w:rPr>
          <w:b/>
          <w:color w:val="FF0000"/>
        </w:rPr>
        <w:t>encyclo</w:t>
      </w:r>
      <w:proofErr w:type="spellEnd"/>
    </w:p>
    <w:p w:rsidR="009E36C6" w:rsidRDefault="009030BD">
      <w:r>
        <w:br w:type="page"/>
      </w:r>
    </w:p>
    <w:p w:rsidR="001C77E0" w:rsidRPr="001C77E0" w:rsidRDefault="001C77E0" w:rsidP="001C77E0">
      <w:pPr>
        <w:pStyle w:val="Titre1"/>
      </w:pPr>
      <w:bookmarkStart w:id="8" w:name="_Toc220067788"/>
      <w:r>
        <w:lastRenderedPageBreak/>
        <w:t>ANNEXES</w:t>
      </w:r>
      <w:bookmarkEnd w:id="8"/>
    </w:p>
    <w:p w:rsidR="009E36C6" w:rsidRPr="001C77E0" w:rsidRDefault="009030BD" w:rsidP="001C77E0">
      <w:pPr>
        <w:pStyle w:val="Titre2"/>
      </w:pPr>
      <w:bookmarkStart w:id="9" w:name="_Toc220067789"/>
      <w:r>
        <w:t>Annexe 1 : Carte des sols AOP Crozes-Hermitage issues de l’étude Géo-pédologique réalisée par Sigalès</w:t>
      </w:r>
      <w:bookmarkEnd w:id="9"/>
      <w:r>
        <w:t xml:space="preserve"> </w:t>
      </w:r>
    </w:p>
    <w:p w:rsidR="009E36C6" w:rsidRDefault="001C77E0">
      <w:pPr>
        <w:spacing w:after="0" w:line="240" w:lineRule="auto"/>
        <w:rPr>
          <w:lang w:eastAsia="fr-FR"/>
        </w:rPr>
      </w:pPr>
      <w:r>
        <w:rPr>
          <w:noProof/>
          <w:lang w:eastAsia="fr-FR"/>
        </w:rPr>
        <w:drawing>
          <wp:anchor distT="0" distB="0" distL="0" distR="0" simplePos="0" relativeHeight="30" behindDoc="0" locked="0" layoutInCell="0" allowOverlap="1">
            <wp:simplePos x="0" y="0"/>
            <wp:positionH relativeFrom="margin">
              <wp:align>left</wp:align>
            </wp:positionH>
            <wp:positionV relativeFrom="paragraph">
              <wp:posOffset>90548</wp:posOffset>
            </wp:positionV>
            <wp:extent cx="5841242" cy="8144435"/>
            <wp:effectExtent l="0" t="0" r="7620" b="0"/>
            <wp:wrapNone/>
            <wp:docPr id="12"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
                    <pic:cNvPicPr>
                      <a:picLocks noChangeAspect="1" noChangeArrowheads="1"/>
                    </pic:cNvPicPr>
                  </pic:nvPicPr>
                  <pic:blipFill>
                    <a:blip r:embed="rId26"/>
                    <a:stretch>
                      <a:fillRect/>
                    </a:stretch>
                  </pic:blipFill>
                  <pic:spPr bwMode="auto">
                    <a:xfrm>
                      <a:off x="0" y="0"/>
                      <a:ext cx="5841242" cy="8144435"/>
                    </a:xfrm>
                    <a:prstGeom prst="rect">
                      <a:avLst/>
                    </a:prstGeom>
                  </pic:spPr>
                </pic:pic>
              </a:graphicData>
            </a:graphic>
            <wp14:sizeRelH relativeFrom="margin">
              <wp14:pctWidth>0</wp14:pctWidth>
            </wp14:sizeRelH>
            <wp14:sizeRelV relativeFrom="margin">
              <wp14:pctHeight>0</wp14:pctHeight>
            </wp14:sizeRelV>
          </wp:anchor>
        </w:drawing>
      </w:r>
      <w:r w:rsidR="009030BD">
        <w:br w:type="page"/>
      </w:r>
    </w:p>
    <w:p w:rsidR="009E36C6" w:rsidRDefault="009030BD">
      <w:pPr>
        <w:spacing w:line="276" w:lineRule="auto"/>
        <w:jc w:val="both"/>
      </w:pPr>
      <w:bookmarkStart w:id="10" w:name="_Toc220067790"/>
      <w:r w:rsidRPr="001C77E0">
        <w:rPr>
          <w:rStyle w:val="Titre2Car"/>
        </w:rPr>
        <w:lastRenderedPageBreak/>
        <w:t>Annexe 2 : Fosse pédologique réalisée par Sigalès en juillet 2009</w:t>
      </w:r>
      <w:bookmarkEnd w:id="10"/>
      <w:r>
        <w:t xml:space="preserve">. </w:t>
      </w:r>
    </w:p>
    <w:p w:rsidR="007F345A" w:rsidRDefault="009030BD">
      <w:pPr>
        <w:spacing w:line="276" w:lineRule="auto"/>
        <w:ind w:left="-567"/>
      </w:pPr>
      <w:r>
        <w:rPr>
          <w:noProof/>
          <w:lang w:eastAsia="fr-FR"/>
        </w:rPr>
        <w:drawing>
          <wp:inline distT="0" distB="0" distL="0" distR="0">
            <wp:extent cx="6261100" cy="4343400"/>
            <wp:effectExtent l="0" t="0" r="0" b="0"/>
            <wp:docPr id="1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8"/>
                    <pic:cNvPicPr>
                      <a:picLocks noChangeAspect="1" noChangeArrowheads="1"/>
                    </pic:cNvPicPr>
                  </pic:nvPicPr>
                  <pic:blipFill>
                    <a:blip r:embed="rId27"/>
                    <a:stretch>
                      <a:fillRect/>
                    </a:stretch>
                  </pic:blipFill>
                  <pic:spPr bwMode="auto">
                    <a:xfrm>
                      <a:off x="0" y="0"/>
                      <a:ext cx="6261100" cy="4343400"/>
                    </a:xfrm>
                    <a:prstGeom prst="rect">
                      <a:avLst/>
                    </a:prstGeom>
                  </pic:spPr>
                </pic:pic>
              </a:graphicData>
            </a:graphic>
          </wp:inline>
        </w:drawing>
      </w:r>
    </w:p>
    <w:p w:rsidR="009E36C6" w:rsidRDefault="009030BD">
      <w:pPr>
        <w:spacing w:line="276" w:lineRule="auto"/>
        <w:ind w:left="-567"/>
      </w:pPr>
      <w:r>
        <w:br w:type="page"/>
      </w:r>
    </w:p>
    <w:p w:rsidR="007F345A" w:rsidRDefault="00166548">
      <w:pPr>
        <w:spacing w:after="0" w:line="240" w:lineRule="auto"/>
        <w:rPr>
          <w:rFonts w:eastAsiaTheme="majorEastAsia" w:cstheme="majorBidi"/>
          <w:b/>
          <w:sz w:val="24"/>
          <w:szCs w:val="26"/>
        </w:rPr>
      </w:pPr>
      <w:bookmarkStart w:id="11" w:name="_Toc220067791"/>
      <w:r>
        <w:rPr>
          <w:noProof/>
          <w:lang w:eastAsia="fr-FR"/>
        </w:rPr>
        <w:lastRenderedPageBreak/>
        <mc:AlternateContent>
          <mc:Choice Requires="wps">
            <w:drawing>
              <wp:inline distT="0" distB="0" distL="0" distR="0">
                <wp:extent cx="274320" cy="274320"/>
                <wp:effectExtent l="0" t="0" r="0" b="0"/>
                <wp:docPr id="39" name="Rectangle 39" descr="https://mail.ovh.net/roundcube/?_task=mail&amp;_mbox=INBOX.P%26AOk-dologie&amp;_uid=2&amp;_part=4&amp;_action=get&amp;_extwin=1&amp;_framed=1&amp;_mimewarning=1&amp;_embed=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7432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6766F04" id="Rectangle 39" o:spid="_x0000_s1026" alt="https://mail.ovh.net/roundcube/?_task=mail&amp;_mbox=INBOX.P%26AOk-dologie&amp;_uid=2&amp;_part=4&amp;_action=get&amp;_extwin=1&amp;_framed=1&amp;_mimewarning=1&amp;_embed=1" style="width:21.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" filled="f" stroked="f">
                <o:lock v:ext="edit" aspectratio="t"/>
                <w10:anchorlock/>
              </v:rect>
            </w:pict>
          </mc:Fallback>
        </mc:AlternateContent>
      </w:r>
      <w:r w:rsidR="007F345A">
        <w:br w:type="page"/>
      </w:r>
    </w:p>
    <w:p w:rsidR="009E36C6" w:rsidRDefault="007F345A" w:rsidP="001C77E0">
      <w:pPr>
        <w:pStyle w:val="Titre2"/>
      </w:pPr>
      <w:r>
        <w:lastRenderedPageBreak/>
        <w:t>Annexe 4</w:t>
      </w:r>
      <w:r w:rsidR="009030BD">
        <w:t> : Analyse de sol</w:t>
      </w:r>
      <w:bookmarkEnd w:id="11"/>
    </w:p>
    <w:p w:rsidR="00E72D5C" w:rsidRDefault="00E72D5C" w:rsidP="00E72D5C">
      <w:r w:rsidRPr="00E72D5C">
        <w:rPr>
          <w:noProof/>
          <w:lang w:eastAsia="fr-FR"/>
        </w:rPr>
        <w:drawing>
          <wp:inline distT="0" distB="0" distL="0" distR="0">
            <wp:extent cx="5967663" cy="8460102"/>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69032" cy="8462043"/>
                    </a:xfrm>
                    <a:prstGeom prst="rect">
                      <a:avLst/>
                    </a:prstGeom>
                    <a:noFill/>
                    <a:ln>
                      <a:noFill/>
                    </a:ln>
                  </pic:spPr>
                </pic:pic>
              </a:graphicData>
            </a:graphic>
          </wp:inline>
        </w:drawing>
      </w:r>
    </w:p>
    <w:p w:rsidR="00E72D5C" w:rsidRPr="00E72D5C" w:rsidRDefault="00E72D5C" w:rsidP="00E72D5C">
      <w:r w:rsidRPr="00E72D5C">
        <w:rPr>
          <w:noProof/>
          <w:lang w:eastAsia="fr-FR"/>
        </w:rPr>
        <w:lastRenderedPageBreak/>
        <w:drawing>
          <wp:inline distT="0" distB="0" distL="0" distR="0">
            <wp:extent cx="5760720" cy="8166728"/>
            <wp:effectExtent l="0" t="0" r="0" b="635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8166728"/>
                    </a:xfrm>
                    <a:prstGeom prst="rect">
                      <a:avLst/>
                    </a:prstGeom>
                    <a:noFill/>
                    <a:ln>
                      <a:noFill/>
                    </a:ln>
                  </pic:spPr>
                </pic:pic>
              </a:graphicData>
            </a:graphic>
          </wp:inline>
        </w:drawing>
      </w:r>
    </w:p>
    <w:p w:rsidR="009E36C6" w:rsidRDefault="009E36C6">
      <w:pPr>
        <w:spacing w:line="276" w:lineRule="auto"/>
        <w:ind w:left="-567"/>
      </w:pPr>
    </w:p>
    <w:sectPr w:rsidR="009E36C6">
      <w:pgSz w:w="11906" w:h="16838"/>
      <w:pgMar w:top="1417" w:right="1417" w:bottom="1417" w:left="1417" w:header="0" w:footer="0" w:gutter="0"/>
      <w:pgNumType w:start="0"/>
      <w:cols w:space="720"/>
      <w:formProt w:val="0"/>
      <w:titlePg/>
      <w:docGrid w:linePitch="360" w:charSpace="819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57965" w:rsidRDefault="00757965">
      <w:pPr>
        <w:spacing w:after="0" w:line="240" w:lineRule="auto"/>
      </w:pPr>
      <w:r>
        <w:separator/>
      </w:r>
    </w:p>
  </w:endnote>
  <w:endnote w:type="continuationSeparator" w:id="0">
    <w:p w:rsidR="00757965" w:rsidRDefault="007579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iberation Sans">
    <w:altName w:val="Arial"/>
    <w:charset w:val="01"/>
    <w:family w:val="swiss"/>
    <w:pitch w:val="variable"/>
  </w:font>
  <w:font w:name="Noto Sans CJK SC">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Copperplate">
    <w:altName w:val="Times New Roman"/>
    <w:charset w:val="01"/>
    <w:family w:val="roman"/>
    <w:pitch w:val="variable"/>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06397350"/>
      <w:docPartObj>
        <w:docPartGallery w:val="Page Numbers (Bottom of Page)"/>
        <w:docPartUnique/>
      </w:docPartObj>
    </w:sdtPr>
    <w:sdtContent>
      <w:p w:rsidR="00757965" w:rsidRDefault="00757965">
        <w:pPr>
          <w:pStyle w:val="Pieddepage"/>
        </w:pPr>
        <w:r>
          <w:rPr>
            <w:noProof/>
            <w:lang w:eastAsia="fr-FR"/>
          </w:rPr>
          <w:drawing>
            <wp:anchor distT="0" distB="0" distL="0" distR="0" simplePos="0" relativeHeight="16" behindDoc="1" locked="0" layoutInCell="1" allowOverlap="1">
              <wp:simplePos x="0" y="0"/>
              <wp:positionH relativeFrom="column">
                <wp:posOffset>-127948</wp:posOffset>
              </wp:positionH>
              <wp:positionV relativeFrom="paragraph">
                <wp:posOffset>-450215</wp:posOffset>
              </wp:positionV>
              <wp:extent cx="487680" cy="798195"/>
              <wp:effectExtent l="0" t="0" r="7620" b="1905"/>
              <wp:wrapNone/>
              <wp:docPr id="28" name="Image 12" descr="J:\Photos\CLAIRMONT_GRAP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2" descr="J:\Photos\CLAIRMONT_GRAPPE.png"/>
                      <pic:cNvPicPr>
                        <a:picLocks noChangeAspect="1" noChangeArrowheads="1"/>
                      </pic:cNvPicPr>
                    </pic:nvPicPr>
                    <pic:blipFill>
                      <a:blip r:embed="rId1"/>
                      <a:stretch>
                        <a:fillRect/>
                      </a:stretch>
                    </pic:blipFill>
                    <pic:spPr bwMode="auto">
                      <a:xfrm>
                        <a:off x="0" y="0"/>
                        <a:ext cx="487680" cy="798195"/>
                      </a:xfrm>
                      <a:prstGeom prst="rect">
                        <a:avLst/>
                      </a:prstGeom>
                    </pic:spPr>
                  </pic:pic>
                </a:graphicData>
              </a:graphic>
            </wp:anchor>
          </w:drawing>
        </w:r>
        <w:r>
          <w:fldChar w:fldCharType="begin"/>
        </w:r>
        <w:r>
          <w:instrText xml:space="preserve"> PAGE </w:instrText>
        </w:r>
        <w:r>
          <w:fldChar w:fldCharType="separate"/>
        </w:r>
        <w:r w:rsidR="007A6180">
          <w:rPr>
            <w:noProof/>
          </w:rPr>
          <w:t>11</w:t>
        </w:r>
        <w:r>
          <w:fldChar w:fldCharType="end"/>
        </w:r>
      </w:p>
    </w:sdtContent>
  </w:sdt>
  <w:p w:rsidR="00757965" w:rsidRDefault="00757965">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57965" w:rsidRDefault="00757965">
      <w:pPr>
        <w:spacing w:after="0" w:line="240" w:lineRule="auto"/>
      </w:pPr>
      <w:r>
        <w:separator/>
      </w:r>
    </w:p>
  </w:footnote>
  <w:footnote w:type="continuationSeparator" w:id="0">
    <w:p w:rsidR="00757965" w:rsidRDefault="0075796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415CF9"/>
    <w:multiLevelType w:val="hybridMultilevel"/>
    <w:tmpl w:val="3336FB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CE24A72"/>
    <w:multiLevelType w:val="hybridMultilevel"/>
    <w:tmpl w:val="982A16BE"/>
    <w:lvl w:ilvl="0" w:tplc="6FE29F08">
      <w:start w:val="1"/>
      <w:numFmt w:val="upperLetter"/>
      <w:lvlText w:val="%1."/>
      <w:lvlJc w:val="left"/>
      <w:pPr>
        <w:ind w:left="1770" w:hanging="360"/>
      </w:pPr>
      <w:rPr>
        <w:rFonts w:hint="default"/>
      </w:rPr>
    </w:lvl>
    <w:lvl w:ilvl="1" w:tplc="040C0019" w:tentative="1">
      <w:start w:val="1"/>
      <w:numFmt w:val="lowerLetter"/>
      <w:lvlText w:val="%2."/>
      <w:lvlJc w:val="left"/>
      <w:pPr>
        <w:ind w:left="2490" w:hanging="360"/>
      </w:pPr>
    </w:lvl>
    <w:lvl w:ilvl="2" w:tplc="040C001B" w:tentative="1">
      <w:start w:val="1"/>
      <w:numFmt w:val="lowerRoman"/>
      <w:lvlText w:val="%3."/>
      <w:lvlJc w:val="right"/>
      <w:pPr>
        <w:ind w:left="3210" w:hanging="180"/>
      </w:pPr>
    </w:lvl>
    <w:lvl w:ilvl="3" w:tplc="040C000F" w:tentative="1">
      <w:start w:val="1"/>
      <w:numFmt w:val="decimal"/>
      <w:lvlText w:val="%4."/>
      <w:lvlJc w:val="left"/>
      <w:pPr>
        <w:ind w:left="3930" w:hanging="360"/>
      </w:pPr>
    </w:lvl>
    <w:lvl w:ilvl="4" w:tplc="040C0019" w:tentative="1">
      <w:start w:val="1"/>
      <w:numFmt w:val="lowerLetter"/>
      <w:lvlText w:val="%5."/>
      <w:lvlJc w:val="left"/>
      <w:pPr>
        <w:ind w:left="4650" w:hanging="360"/>
      </w:pPr>
    </w:lvl>
    <w:lvl w:ilvl="5" w:tplc="040C001B" w:tentative="1">
      <w:start w:val="1"/>
      <w:numFmt w:val="lowerRoman"/>
      <w:lvlText w:val="%6."/>
      <w:lvlJc w:val="right"/>
      <w:pPr>
        <w:ind w:left="5370" w:hanging="180"/>
      </w:pPr>
    </w:lvl>
    <w:lvl w:ilvl="6" w:tplc="040C000F" w:tentative="1">
      <w:start w:val="1"/>
      <w:numFmt w:val="decimal"/>
      <w:lvlText w:val="%7."/>
      <w:lvlJc w:val="left"/>
      <w:pPr>
        <w:ind w:left="6090" w:hanging="360"/>
      </w:pPr>
    </w:lvl>
    <w:lvl w:ilvl="7" w:tplc="040C0019" w:tentative="1">
      <w:start w:val="1"/>
      <w:numFmt w:val="lowerLetter"/>
      <w:lvlText w:val="%8."/>
      <w:lvlJc w:val="left"/>
      <w:pPr>
        <w:ind w:left="6810" w:hanging="360"/>
      </w:pPr>
    </w:lvl>
    <w:lvl w:ilvl="8" w:tplc="040C001B" w:tentative="1">
      <w:start w:val="1"/>
      <w:numFmt w:val="lowerRoman"/>
      <w:lvlText w:val="%9."/>
      <w:lvlJc w:val="right"/>
      <w:pPr>
        <w:ind w:left="7530" w:hanging="180"/>
      </w:pPr>
    </w:lvl>
  </w:abstractNum>
  <w:abstractNum w:abstractNumId="2" w15:restartNumberingAfterBreak="0">
    <w:nsid w:val="21FC03EC"/>
    <w:multiLevelType w:val="multilevel"/>
    <w:tmpl w:val="6E4E1748"/>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 w15:restartNumberingAfterBreak="0">
    <w:nsid w:val="6E335F2D"/>
    <w:multiLevelType w:val="hybridMultilevel"/>
    <w:tmpl w:val="6632EC7C"/>
    <w:lvl w:ilvl="0" w:tplc="10CCB452">
      <w:start w:val="1"/>
      <w:numFmt w:val="lowerLetter"/>
      <w:lvlText w:val="%1."/>
      <w:lvlJc w:val="left"/>
      <w:pPr>
        <w:ind w:left="2484" w:hanging="360"/>
      </w:pPr>
      <w:rPr>
        <w:rFonts w:hint="default"/>
      </w:rPr>
    </w:lvl>
    <w:lvl w:ilvl="1" w:tplc="040C0019" w:tentative="1">
      <w:start w:val="1"/>
      <w:numFmt w:val="lowerLetter"/>
      <w:lvlText w:val="%2."/>
      <w:lvlJc w:val="left"/>
      <w:pPr>
        <w:ind w:left="3204" w:hanging="360"/>
      </w:pPr>
    </w:lvl>
    <w:lvl w:ilvl="2" w:tplc="040C001B" w:tentative="1">
      <w:start w:val="1"/>
      <w:numFmt w:val="lowerRoman"/>
      <w:lvlText w:val="%3."/>
      <w:lvlJc w:val="right"/>
      <w:pPr>
        <w:ind w:left="3924" w:hanging="180"/>
      </w:pPr>
    </w:lvl>
    <w:lvl w:ilvl="3" w:tplc="040C000F" w:tentative="1">
      <w:start w:val="1"/>
      <w:numFmt w:val="decimal"/>
      <w:lvlText w:val="%4."/>
      <w:lvlJc w:val="left"/>
      <w:pPr>
        <w:ind w:left="4644" w:hanging="360"/>
      </w:pPr>
    </w:lvl>
    <w:lvl w:ilvl="4" w:tplc="040C0019" w:tentative="1">
      <w:start w:val="1"/>
      <w:numFmt w:val="lowerLetter"/>
      <w:lvlText w:val="%5."/>
      <w:lvlJc w:val="left"/>
      <w:pPr>
        <w:ind w:left="5364" w:hanging="360"/>
      </w:pPr>
    </w:lvl>
    <w:lvl w:ilvl="5" w:tplc="040C001B" w:tentative="1">
      <w:start w:val="1"/>
      <w:numFmt w:val="lowerRoman"/>
      <w:lvlText w:val="%6."/>
      <w:lvlJc w:val="right"/>
      <w:pPr>
        <w:ind w:left="6084" w:hanging="180"/>
      </w:pPr>
    </w:lvl>
    <w:lvl w:ilvl="6" w:tplc="040C000F" w:tentative="1">
      <w:start w:val="1"/>
      <w:numFmt w:val="decimal"/>
      <w:lvlText w:val="%7."/>
      <w:lvlJc w:val="left"/>
      <w:pPr>
        <w:ind w:left="6804" w:hanging="360"/>
      </w:pPr>
    </w:lvl>
    <w:lvl w:ilvl="7" w:tplc="040C0019" w:tentative="1">
      <w:start w:val="1"/>
      <w:numFmt w:val="lowerLetter"/>
      <w:lvlText w:val="%8."/>
      <w:lvlJc w:val="left"/>
      <w:pPr>
        <w:ind w:left="7524" w:hanging="360"/>
      </w:pPr>
    </w:lvl>
    <w:lvl w:ilvl="8" w:tplc="040C001B" w:tentative="1">
      <w:start w:val="1"/>
      <w:numFmt w:val="lowerRoman"/>
      <w:lvlText w:val="%9."/>
      <w:lvlJc w:val="right"/>
      <w:pPr>
        <w:ind w:left="8244" w:hanging="180"/>
      </w:pPr>
    </w:lvl>
  </w:abstractNum>
  <w:abstractNum w:abstractNumId="4" w15:restartNumberingAfterBreak="0">
    <w:nsid w:val="76DF1F7A"/>
    <w:multiLevelType w:val="multilevel"/>
    <w:tmpl w:val="A18ABCA2"/>
    <w:lvl w:ilvl="0">
      <w:numFmt w:val="bullet"/>
      <w:lvlText w:val="-"/>
      <w:lvlJc w:val="left"/>
      <w:pPr>
        <w:tabs>
          <w:tab w:val="num" w:pos="0"/>
        </w:tabs>
        <w:ind w:left="720" w:hanging="360"/>
      </w:pPr>
      <w:rPr>
        <w:rFonts w:ascii="Calibri" w:eastAsiaTheme="minorHAnsi" w:hAnsi="Calibri" w:cs="Calibr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num w:numId="1">
    <w:abstractNumId w:val="4"/>
  </w:num>
  <w:num w:numId="2">
    <w:abstractNumId w:val="2"/>
  </w:num>
  <w:num w:numId="3">
    <w:abstractNumId w:val="1"/>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defaultTabStop w:val="708"/>
  <w:autoHyphenation/>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36C6"/>
    <w:rsid w:val="000463AB"/>
    <w:rsid w:val="00067797"/>
    <w:rsid w:val="000C541A"/>
    <w:rsid w:val="000D3802"/>
    <w:rsid w:val="000E635C"/>
    <w:rsid w:val="001224EB"/>
    <w:rsid w:val="00124125"/>
    <w:rsid w:val="00146952"/>
    <w:rsid w:val="00156788"/>
    <w:rsid w:val="00166548"/>
    <w:rsid w:val="00182128"/>
    <w:rsid w:val="001C77E0"/>
    <w:rsid w:val="00220059"/>
    <w:rsid w:val="0025575A"/>
    <w:rsid w:val="00273825"/>
    <w:rsid w:val="002B6792"/>
    <w:rsid w:val="002B6A87"/>
    <w:rsid w:val="002F7D81"/>
    <w:rsid w:val="003513E7"/>
    <w:rsid w:val="003A08F0"/>
    <w:rsid w:val="003C69A0"/>
    <w:rsid w:val="003D2BE8"/>
    <w:rsid w:val="003E01DF"/>
    <w:rsid w:val="003E4446"/>
    <w:rsid w:val="00401639"/>
    <w:rsid w:val="004028ED"/>
    <w:rsid w:val="00404646"/>
    <w:rsid w:val="005104CB"/>
    <w:rsid w:val="005368F1"/>
    <w:rsid w:val="00555776"/>
    <w:rsid w:val="005A01A3"/>
    <w:rsid w:val="005E02C7"/>
    <w:rsid w:val="006340D4"/>
    <w:rsid w:val="00650940"/>
    <w:rsid w:val="00675FB4"/>
    <w:rsid w:val="006E6F83"/>
    <w:rsid w:val="00702432"/>
    <w:rsid w:val="00702F29"/>
    <w:rsid w:val="0072639F"/>
    <w:rsid w:val="00757965"/>
    <w:rsid w:val="007A6180"/>
    <w:rsid w:val="007F0342"/>
    <w:rsid w:val="007F345A"/>
    <w:rsid w:val="00836F1D"/>
    <w:rsid w:val="00880CFE"/>
    <w:rsid w:val="008B7118"/>
    <w:rsid w:val="008E7775"/>
    <w:rsid w:val="009030BD"/>
    <w:rsid w:val="00937B7B"/>
    <w:rsid w:val="00954C9D"/>
    <w:rsid w:val="009D661A"/>
    <w:rsid w:val="009E36C6"/>
    <w:rsid w:val="00A17FF9"/>
    <w:rsid w:val="00A402FB"/>
    <w:rsid w:val="00A54870"/>
    <w:rsid w:val="00AC06D4"/>
    <w:rsid w:val="00B114BE"/>
    <w:rsid w:val="00B61205"/>
    <w:rsid w:val="00B9779C"/>
    <w:rsid w:val="00BE52BC"/>
    <w:rsid w:val="00C04DCF"/>
    <w:rsid w:val="00C148B9"/>
    <w:rsid w:val="00C333F6"/>
    <w:rsid w:val="00CA1904"/>
    <w:rsid w:val="00CA541C"/>
    <w:rsid w:val="00CA733F"/>
    <w:rsid w:val="00CC52EA"/>
    <w:rsid w:val="00CF3FDC"/>
    <w:rsid w:val="00CF755E"/>
    <w:rsid w:val="00D468DD"/>
    <w:rsid w:val="00DB789A"/>
    <w:rsid w:val="00DC1908"/>
    <w:rsid w:val="00DD7427"/>
    <w:rsid w:val="00DE3C3D"/>
    <w:rsid w:val="00DE48E2"/>
    <w:rsid w:val="00E035DC"/>
    <w:rsid w:val="00E0361A"/>
    <w:rsid w:val="00E24C83"/>
    <w:rsid w:val="00E41477"/>
    <w:rsid w:val="00E526EE"/>
    <w:rsid w:val="00E72D5C"/>
    <w:rsid w:val="00F25FEF"/>
    <w:rsid w:val="00F42713"/>
    <w:rsid w:val="00F437BE"/>
    <w:rsid w:val="00F804ED"/>
    <w:rsid w:val="00FF2576"/>
  </w:rsids>
  <m:mathPr>
    <m:mathFont m:val="Cambria Math"/>
    <m:brkBin m:val="before"/>
    <m:brkBinSub m:val="--"/>
    <m:smallFrac m:val="0"/>
    <m:dispDef/>
    <m:lMargin m:val="0"/>
    <m:rMargin m:val="0"/>
    <m:defJc m:val="centerGroup"/>
    <m:wrapIndent m:val="1440"/>
    <m:intLim m:val="subSup"/>
    <m:naryLim m:val="undOvr"/>
  </m:mathPr>
  <w:themeFontLang w:val="fr-FR" w:eastAsia="" w:bidi=""/>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4A553356-33A8-4BCD-B00A-A9932AE4BA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style>
  <w:style w:type="paragraph" w:styleId="Titre1">
    <w:name w:val="heading 1"/>
    <w:basedOn w:val="Normal"/>
    <w:next w:val="Normal"/>
    <w:link w:val="Titre1Car"/>
    <w:uiPriority w:val="9"/>
    <w:qFormat/>
    <w:rsid w:val="00CF755E"/>
    <w:pPr>
      <w:keepNext/>
      <w:keepLines/>
      <w:spacing w:before="240" w:after="0"/>
      <w:outlineLvl w:val="0"/>
    </w:pPr>
    <w:rPr>
      <w:rFonts w:asciiTheme="majorHAnsi" w:eastAsiaTheme="majorEastAsia" w:hAnsiTheme="majorHAnsi" w:cstheme="majorBidi"/>
      <w:b/>
      <w:color w:val="B1A64E"/>
      <w:sz w:val="28"/>
      <w:szCs w:val="32"/>
    </w:rPr>
  </w:style>
  <w:style w:type="paragraph" w:styleId="Titre2">
    <w:name w:val="heading 2"/>
    <w:basedOn w:val="Normal"/>
    <w:next w:val="Normal"/>
    <w:link w:val="Titre2Car"/>
    <w:uiPriority w:val="9"/>
    <w:unhideWhenUsed/>
    <w:qFormat/>
    <w:rsid w:val="00220059"/>
    <w:pPr>
      <w:keepNext/>
      <w:keepLines/>
      <w:spacing w:before="40" w:after="0"/>
      <w:outlineLvl w:val="1"/>
    </w:pPr>
    <w:rPr>
      <w:rFonts w:eastAsiaTheme="majorEastAsia" w:cstheme="majorBidi"/>
      <w:b/>
      <w:sz w:val="24"/>
      <w:szCs w:val="26"/>
    </w:rPr>
  </w:style>
  <w:style w:type="paragraph" w:styleId="Titre3">
    <w:name w:val="heading 3"/>
    <w:basedOn w:val="Normal"/>
    <w:next w:val="Normal"/>
    <w:link w:val="Titre3Car"/>
    <w:uiPriority w:val="9"/>
    <w:unhideWhenUsed/>
    <w:qFormat/>
    <w:rsid w:val="00220059"/>
    <w:pPr>
      <w:keepNext/>
      <w:keepLines/>
      <w:spacing w:before="40" w:after="0"/>
      <w:outlineLvl w:val="2"/>
    </w:pPr>
    <w:rPr>
      <w:rFonts w:eastAsiaTheme="majorEastAsia" w:cstheme="majorBidi"/>
      <w:sz w:val="24"/>
      <w:szCs w:val="24"/>
    </w:rPr>
  </w:style>
  <w:style w:type="paragraph" w:styleId="Titre4">
    <w:name w:val="heading 4"/>
    <w:basedOn w:val="Normal"/>
    <w:next w:val="Normal"/>
    <w:link w:val="Titre4Car"/>
    <w:uiPriority w:val="9"/>
    <w:unhideWhenUsed/>
    <w:qFormat/>
    <w:rsid w:val="003513E7"/>
    <w:pPr>
      <w:keepNext/>
      <w:keepLines/>
      <w:spacing w:before="40" w:after="0"/>
      <w:outlineLvl w:val="3"/>
    </w:pPr>
    <w:rPr>
      <w:rFonts w:eastAsiaTheme="majorEastAsia" w:cstheme="majorBidi"/>
      <w:i/>
      <w:i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qFormat/>
    <w:rsid w:val="002D3B5B"/>
    <w:rPr>
      <w:color w:val="808080"/>
    </w:rPr>
  </w:style>
  <w:style w:type="character" w:customStyle="1" w:styleId="En-tteCar">
    <w:name w:val="En-tête Car"/>
    <w:basedOn w:val="Policepardfaut"/>
    <w:link w:val="En-tte"/>
    <w:uiPriority w:val="99"/>
    <w:qFormat/>
    <w:rsid w:val="005956A4"/>
  </w:style>
  <w:style w:type="character" w:customStyle="1" w:styleId="PieddepageCar">
    <w:name w:val="Pied de page Car"/>
    <w:basedOn w:val="Policepardfaut"/>
    <w:link w:val="Pieddepage"/>
    <w:uiPriority w:val="99"/>
    <w:qFormat/>
    <w:rsid w:val="005956A4"/>
  </w:style>
  <w:style w:type="character" w:customStyle="1" w:styleId="SansinterligneCar">
    <w:name w:val="Sans interligne Car"/>
    <w:basedOn w:val="Policepardfaut"/>
    <w:link w:val="Sansinterligne"/>
    <w:uiPriority w:val="1"/>
    <w:qFormat/>
    <w:rsid w:val="00CE6B40"/>
    <w:rPr>
      <w:rFonts w:eastAsiaTheme="minorEastAsia"/>
      <w:lang w:eastAsia="fr-FR"/>
    </w:rPr>
  </w:style>
  <w:style w:type="character" w:customStyle="1" w:styleId="Titre1Car">
    <w:name w:val="Titre 1 Car"/>
    <w:basedOn w:val="Policepardfaut"/>
    <w:link w:val="Titre1"/>
    <w:uiPriority w:val="9"/>
    <w:qFormat/>
    <w:rsid w:val="00CF755E"/>
    <w:rPr>
      <w:rFonts w:asciiTheme="majorHAnsi" w:eastAsiaTheme="majorEastAsia" w:hAnsiTheme="majorHAnsi" w:cstheme="majorBidi"/>
      <w:b/>
      <w:color w:val="B1A64E"/>
      <w:sz w:val="28"/>
      <w:szCs w:val="32"/>
    </w:rPr>
  </w:style>
  <w:style w:type="character" w:styleId="lev">
    <w:name w:val="Strong"/>
    <w:basedOn w:val="Policepardfaut"/>
    <w:uiPriority w:val="22"/>
    <w:qFormat/>
    <w:rsid w:val="004944CF"/>
    <w:rPr>
      <w:b/>
      <w:bCs/>
    </w:rPr>
  </w:style>
  <w:style w:type="paragraph" w:styleId="Titre">
    <w:name w:val="Title"/>
    <w:basedOn w:val="Normal"/>
    <w:next w:val="Corpsdetexte"/>
    <w:qFormat/>
    <w:pPr>
      <w:keepNext/>
      <w:spacing w:before="240" w:after="120"/>
    </w:pPr>
    <w:rPr>
      <w:rFonts w:ascii="Liberation Sans" w:eastAsia="Noto Sans CJK SC" w:hAnsi="Liberation Sans" w:cs="Lohit Devanagari"/>
      <w:sz w:val="28"/>
      <w:szCs w:val="28"/>
    </w:rPr>
  </w:style>
  <w:style w:type="paragraph" w:styleId="Corpsdetexte">
    <w:name w:val="Body Text"/>
    <w:basedOn w:val="Normal"/>
    <w:pPr>
      <w:spacing w:after="140" w:line="276" w:lineRule="auto"/>
    </w:pPr>
  </w:style>
  <w:style w:type="paragraph" w:styleId="Liste">
    <w:name w:val="List"/>
    <w:basedOn w:val="Corpsdetexte"/>
    <w:rPr>
      <w:rFonts w:cs="Lohit Devanagari"/>
    </w:rPr>
  </w:style>
  <w:style w:type="paragraph" w:styleId="Lgende">
    <w:name w:val="caption"/>
    <w:basedOn w:val="Normal"/>
    <w:qFormat/>
    <w:pPr>
      <w:suppressLineNumbers/>
      <w:spacing w:before="120" w:after="120"/>
    </w:pPr>
    <w:rPr>
      <w:rFonts w:cs="Lohit Devanagari"/>
      <w:i/>
      <w:iCs/>
      <w:sz w:val="24"/>
      <w:szCs w:val="24"/>
    </w:rPr>
  </w:style>
  <w:style w:type="paragraph" w:customStyle="1" w:styleId="Index">
    <w:name w:val="Index"/>
    <w:basedOn w:val="Normal"/>
    <w:qFormat/>
    <w:pPr>
      <w:suppressLineNumbers/>
    </w:pPr>
    <w:rPr>
      <w:rFonts w:cs="Lohit Devanagari"/>
    </w:rPr>
  </w:style>
  <w:style w:type="paragraph" w:customStyle="1" w:styleId="Default">
    <w:name w:val="Default"/>
    <w:qFormat/>
    <w:rsid w:val="008372D5"/>
    <w:pPr>
      <w:suppressAutoHyphens w:val="0"/>
    </w:pPr>
    <w:rPr>
      <w:rFonts w:ascii="Copperplate" w:eastAsia="Calibri" w:hAnsi="Copperplate" w:cs="Copperplate"/>
      <w:color w:val="000000"/>
      <w:sz w:val="24"/>
      <w:szCs w:val="24"/>
    </w:rPr>
  </w:style>
  <w:style w:type="paragraph" w:styleId="NormalWeb">
    <w:name w:val="Normal (Web)"/>
    <w:basedOn w:val="Normal"/>
    <w:uiPriority w:val="99"/>
    <w:semiHidden/>
    <w:unhideWhenUsed/>
    <w:qFormat/>
    <w:rsid w:val="005956A4"/>
    <w:pPr>
      <w:suppressAutoHyphens w:val="0"/>
      <w:spacing w:beforeAutospacing="1" w:afterAutospacing="1" w:line="240" w:lineRule="auto"/>
    </w:pPr>
    <w:rPr>
      <w:rFonts w:ascii="Times New Roman" w:eastAsia="Times New Roman" w:hAnsi="Times New Roman" w:cs="Times New Roman"/>
      <w:sz w:val="24"/>
      <w:szCs w:val="24"/>
      <w:lang w:eastAsia="fr-FR"/>
    </w:rPr>
  </w:style>
  <w:style w:type="paragraph" w:customStyle="1" w:styleId="En-tteetpieddepage">
    <w:name w:val="En-tête et pied de page"/>
    <w:basedOn w:val="Normal"/>
    <w:qFormat/>
  </w:style>
  <w:style w:type="paragraph" w:styleId="En-tte">
    <w:name w:val="header"/>
    <w:basedOn w:val="Normal"/>
    <w:link w:val="En-tteCar"/>
    <w:uiPriority w:val="99"/>
    <w:unhideWhenUsed/>
    <w:rsid w:val="005956A4"/>
    <w:pPr>
      <w:tabs>
        <w:tab w:val="center" w:pos="4536"/>
        <w:tab w:val="right" w:pos="9072"/>
      </w:tabs>
      <w:spacing w:after="0" w:line="240" w:lineRule="auto"/>
    </w:pPr>
  </w:style>
  <w:style w:type="paragraph" w:styleId="Pieddepage">
    <w:name w:val="footer"/>
    <w:basedOn w:val="Normal"/>
    <w:link w:val="PieddepageCar"/>
    <w:uiPriority w:val="99"/>
    <w:unhideWhenUsed/>
    <w:rsid w:val="005956A4"/>
    <w:pPr>
      <w:tabs>
        <w:tab w:val="center" w:pos="4536"/>
        <w:tab w:val="right" w:pos="9072"/>
      </w:tabs>
      <w:spacing w:after="0" w:line="240" w:lineRule="auto"/>
    </w:pPr>
  </w:style>
  <w:style w:type="paragraph" w:styleId="Sansinterligne">
    <w:name w:val="No Spacing"/>
    <w:link w:val="SansinterligneCar"/>
    <w:uiPriority w:val="1"/>
    <w:qFormat/>
    <w:rsid w:val="00CE6B40"/>
    <w:pPr>
      <w:suppressAutoHyphens w:val="0"/>
    </w:pPr>
    <w:rPr>
      <w:rFonts w:ascii="Calibri" w:eastAsiaTheme="minorEastAsia" w:hAnsi="Calibri"/>
      <w:lang w:eastAsia="fr-FR"/>
    </w:rPr>
  </w:style>
  <w:style w:type="paragraph" w:styleId="Titreindex">
    <w:name w:val="index heading"/>
    <w:basedOn w:val="Titre"/>
  </w:style>
  <w:style w:type="paragraph" w:styleId="En-ttedetabledesmatires">
    <w:name w:val="TOC Heading"/>
    <w:basedOn w:val="Titre1"/>
    <w:next w:val="Normal"/>
    <w:uiPriority w:val="39"/>
    <w:unhideWhenUsed/>
    <w:qFormat/>
    <w:rsid w:val="00CE6B40"/>
    <w:pPr>
      <w:suppressAutoHyphens w:val="0"/>
      <w:outlineLvl w:val="9"/>
    </w:pPr>
    <w:rPr>
      <w:lang w:eastAsia="fr-FR"/>
    </w:rPr>
  </w:style>
  <w:style w:type="paragraph" w:styleId="TM2">
    <w:name w:val="toc 2"/>
    <w:basedOn w:val="Normal"/>
    <w:next w:val="Normal"/>
    <w:autoRedefine/>
    <w:uiPriority w:val="39"/>
    <w:unhideWhenUsed/>
    <w:rsid w:val="00464F22"/>
    <w:pPr>
      <w:suppressAutoHyphens w:val="0"/>
      <w:spacing w:after="100"/>
      <w:ind w:left="220"/>
    </w:pPr>
    <w:rPr>
      <w:rFonts w:eastAsiaTheme="minorEastAsia" w:cs="Times New Roman"/>
      <w:lang w:eastAsia="fr-FR"/>
    </w:rPr>
  </w:style>
  <w:style w:type="paragraph" w:styleId="TM1">
    <w:name w:val="toc 1"/>
    <w:basedOn w:val="Normal"/>
    <w:next w:val="Normal"/>
    <w:autoRedefine/>
    <w:uiPriority w:val="39"/>
    <w:unhideWhenUsed/>
    <w:rsid w:val="00CF755E"/>
    <w:pPr>
      <w:suppressAutoHyphens w:val="0"/>
      <w:spacing w:after="100"/>
    </w:pPr>
    <w:rPr>
      <w:rFonts w:eastAsiaTheme="minorEastAsia" w:cs="Times New Roman"/>
      <w:b/>
      <w:bCs/>
      <w:color w:val="B1A64E"/>
      <w:sz w:val="28"/>
      <w:lang w:eastAsia="fr-FR"/>
    </w:rPr>
  </w:style>
  <w:style w:type="paragraph" w:styleId="TM3">
    <w:name w:val="toc 3"/>
    <w:basedOn w:val="Normal"/>
    <w:next w:val="Normal"/>
    <w:autoRedefine/>
    <w:uiPriority w:val="39"/>
    <w:unhideWhenUsed/>
    <w:rsid w:val="00464F22"/>
    <w:pPr>
      <w:suppressAutoHyphens w:val="0"/>
      <w:spacing w:after="100"/>
      <w:ind w:left="284"/>
    </w:pPr>
    <w:rPr>
      <w:rFonts w:eastAsiaTheme="minorEastAsia" w:cs="Times New Roman"/>
      <w:lang w:eastAsia="fr-FR"/>
    </w:rPr>
  </w:style>
  <w:style w:type="paragraph" w:styleId="Paragraphedeliste">
    <w:name w:val="List Paragraph"/>
    <w:basedOn w:val="Normal"/>
    <w:uiPriority w:val="34"/>
    <w:qFormat/>
    <w:rsid w:val="00853A03"/>
    <w:pPr>
      <w:ind w:left="720"/>
      <w:contextualSpacing/>
    </w:pPr>
  </w:style>
  <w:style w:type="paragraph" w:customStyle="1" w:styleId="Contenudecadre">
    <w:name w:val="Contenu de cadre"/>
    <w:basedOn w:val="Normal"/>
    <w:qFormat/>
  </w:style>
  <w:style w:type="numbering" w:customStyle="1" w:styleId="Pasdeliste">
    <w:name w:val="Pas de liste"/>
    <w:uiPriority w:val="99"/>
    <w:semiHidden/>
    <w:unhideWhenUsed/>
    <w:qFormat/>
  </w:style>
  <w:style w:type="character" w:styleId="Lienhypertexte">
    <w:name w:val="Hyperlink"/>
    <w:basedOn w:val="Policepardfaut"/>
    <w:uiPriority w:val="99"/>
    <w:unhideWhenUsed/>
    <w:rsid w:val="00220059"/>
    <w:rPr>
      <w:color w:val="0563C1" w:themeColor="hyperlink"/>
      <w:u w:val="single"/>
    </w:rPr>
  </w:style>
  <w:style w:type="character" w:customStyle="1" w:styleId="Titre2Car">
    <w:name w:val="Titre 2 Car"/>
    <w:basedOn w:val="Policepardfaut"/>
    <w:link w:val="Titre2"/>
    <w:uiPriority w:val="9"/>
    <w:rsid w:val="00220059"/>
    <w:rPr>
      <w:rFonts w:eastAsiaTheme="majorEastAsia" w:cstheme="majorBidi"/>
      <w:b/>
      <w:sz w:val="24"/>
      <w:szCs w:val="26"/>
    </w:rPr>
  </w:style>
  <w:style w:type="character" w:customStyle="1" w:styleId="Titre3Car">
    <w:name w:val="Titre 3 Car"/>
    <w:basedOn w:val="Policepardfaut"/>
    <w:link w:val="Titre3"/>
    <w:uiPriority w:val="9"/>
    <w:rsid w:val="00220059"/>
    <w:rPr>
      <w:rFonts w:eastAsiaTheme="majorEastAsia" w:cstheme="majorBidi"/>
      <w:sz w:val="24"/>
      <w:szCs w:val="24"/>
    </w:rPr>
  </w:style>
  <w:style w:type="character" w:customStyle="1" w:styleId="Titre4Car">
    <w:name w:val="Titre 4 Car"/>
    <w:basedOn w:val="Policepardfaut"/>
    <w:link w:val="Titre4"/>
    <w:uiPriority w:val="9"/>
    <w:rsid w:val="003513E7"/>
    <w:rPr>
      <w:rFonts w:eastAsiaTheme="majorEastAsia" w:cstheme="majorBidi"/>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emf"/><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927A205BC2214A6298C7CBB58A000C0E"/>
        <w:category>
          <w:name w:val="Général"/>
          <w:gallery w:val="placeholder"/>
        </w:category>
        <w:types>
          <w:type w:val="bbPlcHdr"/>
        </w:types>
        <w:behaviors>
          <w:behavior w:val="content"/>
        </w:behaviors>
        <w:guid w:val="{0933D272-5081-4482-BFAF-83ADD035DFB8}"/>
      </w:docPartPr>
      <w:docPartBody>
        <w:p w:rsidR="00DF5195" w:rsidRDefault="00DF5195" w:rsidP="00DF5195">
          <w:pPr>
            <w:pStyle w:val="927A205BC2214A6298C7CBB58A000C0E"/>
          </w:pPr>
          <w:r>
            <w:rPr>
              <w:color w:val="5B9BD5" w:themeColor="accent1"/>
              <w:sz w:val="28"/>
              <w:szCs w:val="28"/>
            </w:rPr>
            <w:t>[Sous-titre du document]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iberation Sans">
    <w:altName w:val="Arial"/>
    <w:charset w:val="01"/>
    <w:family w:val="swiss"/>
    <w:pitch w:val="variable"/>
  </w:font>
  <w:font w:name="Noto Sans CJK SC">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Copperplate">
    <w:altName w:val="Times New Roman"/>
    <w:charset w:val="01"/>
    <w:family w:val="roman"/>
    <w:pitch w:val="variable"/>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03F2"/>
    <w:rsid w:val="003406F5"/>
    <w:rsid w:val="004303F2"/>
    <w:rsid w:val="00B80CEC"/>
    <w:rsid w:val="00C5426D"/>
    <w:rsid w:val="00DF519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11220AB99170408E933EFEAF605DC9A4">
    <w:name w:val="11220AB99170408E933EFEAF605DC9A4"/>
    <w:rsid w:val="004303F2"/>
  </w:style>
  <w:style w:type="paragraph" w:customStyle="1" w:styleId="346B6715E5DC432D9F7224339A203E16">
    <w:name w:val="346B6715E5DC432D9F7224339A203E16"/>
    <w:rsid w:val="004303F2"/>
  </w:style>
  <w:style w:type="paragraph" w:customStyle="1" w:styleId="86C0FF924C4145B2ADBAC2622226960F">
    <w:name w:val="86C0FF924C4145B2ADBAC2622226960F"/>
    <w:rsid w:val="004303F2"/>
  </w:style>
  <w:style w:type="paragraph" w:customStyle="1" w:styleId="BF44A2284B8644068145708DB00545AD">
    <w:name w:val="BF44A2284B8644068145708DB00545AD"/>
    <w:rsid w:val="004303F2"/>
  </w:style>
  <w:style w:type="paragraph" w:customStyle="1" w:styleId="12233D9795BC47AB9706BC7D5BD9B03B">
    <w:name w:val="12233D9795BC47AB9706BC7D5BD9B03B"/>
    <w:rsid w:val="004303F2"/>
  </w:style>
  <w:style w:type="paragraph" w:customStyle="1" w:styleId="C61024DDF91446B5A037C425CD42EF19">
    <w:name w:val="C61024DDF91446B5A037C425CD42EF19"/>
    <w:rsid w:val="004303F2"/>
  </w:style>
  <w:style w:type="paragraph" w:customStyle="1" w:styleId="2CD3D8ADF84C4C7A8629BDFB3F647842">
    <w:name w:val="2CD3D8ADF84C4C7A8629BDFB3F647842"/>
    <w:rsid w:val="004303F2"/>
  </w:style>
  <w:style w:type="paragraph" w:customStyle="1" w:styleId="BD9A8C4099AD4086A94AA331AF5BD119">
    <w:name w:val="BD9A8C4099AD4086A94AA331AF5BD119"/>
    <w:rsid w:val="004303F2"/>
  </w:style>
  <w:style w:type="paragraph" w:customStyle="1" w:styleId="EAD5B335E1A845E2B81BDDF0273C082D">
    <w:name w:val="EAD5B335E1A845E2B81BDDF0273C082D"/>
    <w:rsid w:val="004303F2"/>
  </w:style>
  <w:style w:type="paragraph" w:customStyle="1" w:styleId="EF516B28EF604693AFA82AD931B8D240">
    <w:name w:val="EF516B28EF604693AFA82AD931B8D240"/>
    <w:rsid w:val="004303F2"/>
  </w:style>
  <w:style w:type="paragraph" w:customStyle="1" w:styleId="448029530EAA4BC088A878E9A16DDC78">
    <w:name w:val="448029530EAA4BC088A878E9A16DDC78"/>
    <w:rsid w:val="004303F2"/>
  </w:style>
  <w:style w:type="paragraph" w:customStyle="1" w:styleId="FD868608195B4E51B559F2D3B5385913">
    <w:name w:val="FD868608195B4E51B559F2D3B5385913"/>
    <w:rsid w:val="00C5426D"/>
  </w:style>
  <w:style w:type="paragraph" w:customStyle="1" w:styleId="F717ADF010594687A45C2BCDC32A0351">
    <w:name w:val="F717ADF010594687A45C2BCDC32A0351"/>
    <w:rsid w:val="00C5426D"/>
  </w:style>
  <w:style w:type="paragraph" w:customStyle="1" w:styleId="4E0A51550DE34632AD648427D457A08C">
    <w:name w:val="4E0A51550DE34632AD648427D457A08C"/>
    <w:rsid w:val="00C5426D"/>
  </w:style>
  <w:style w:type="paragraph" w:customStyle="1" w:styleId="9D30EE2835744288BC47274521B591EB">
    <w:name w:val="9D30EE2835744288BC47274521B591EB"/>
    <w:rsid w:val="00C5426D"/>
  </w:style>
  <w:style w:type="paragraph" w:customStyle="1" w:styleId="EF62B3B988CD4381AC0D8F33E5B5AA85">
    <w:name w:val="EF62B3B988CD4381AC0D8F33E5B5AA85"/>
    <w:rsid w:val="00B80CEC"/>
  </w:style>
  <w:style w:type="paragraph" w:customStyle="1" w:styleId="9B0566AB83E440BCA9C5BF3F67738747">
    <w:name w:val="9B0566AB83E440BCA9C5BF3F67738747"/>
    <w:rsid w:val="00B80CEC"/>
  </w:style>
  <w:style w:type="paragraph" w:customStyle="1" w:styleId="B7EABB12C1F441E8AEE25AFEE916E774">
    <w:name w:val="B7EABB12C1F441E8AEE25AFEE916E774"/>
    <w:rsid w:val="00B80CEC"/>
  </w:style>
  <w:style w:type="paragraph" w:customStyle="1" w:styleId="E0E98886172F4825AF1271DC82AB7729">
    <w:name w:val="E0E98886172F4825AF1271DC82AB7729"/>
    <w:rsid w:val="00DF5195"/>
  </w:style>
  <w:style w:type="paragraph" w:customStyle="1" w:styleId="927A205BC2214A6298C7CBB58A000C0E">
    <w:name w:val="927A205BC2214A6298C7CBB58A000C0E"/>
    <w:rsid w:val="00DF519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hème Office">
  <a:themeElements>
    <a:clrScheme name="Office">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majorFont>
      <a:minorFont>
        <a:latin typeface="Calibri" panose="020F0502020204030204"/>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7FC053-6B1D-438D-BB16-B3F18B31E7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TotalTime>
  <Pages>23</Pages>
  <Words>2543</Words>
  <Characters>13987</Characters>
  <Application>Microsoft Office Word</Application>
  <DocSecurity>0</DocSecurity>
  <Lines>116</Lines>
  <Paragraphs>32</Paragraphs>
  <ScaleCrop>false</ScaleCrop>
  <HeadingPairs>
    <vt:vector size="2" baseType="variant">
      <vt:variant>
        <vt:lpstr>Titre</vt:lpstr>
      </vt:variant>
      <vt:variant>
        <vt:i4>1</vt:i4>
      </vt:variant>
    </vt:vector>
  </HeadingPairs>
  <TitlesOfParts>
    <vt:vector size="1" baseType="lpstr">
      <vt:lpstr>RAPPORT DE PEDOLOGIE ET CLIMATOLOGIE</vt:lpstr>
    </vt:vector>
  </TitlesOfParts>
  <Company/>
  <LinksUpToDate>false</LinksUpToDate>
  <CharactersWithSpaces>16498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DE PEDOLOGIE ET CLIMATOLOGIE</dc:title>
  <dc:subject>Rédigé par Thanya CARNEIRO</dc:subject>
  <dc:creator>Stagiaire</dc:creator>
  <dc:description/>
  <cp:lastModifiedBy>Stagiaire</cp:lastModifiedBy>
  <cp:revision>22</cp:revision>
  <dcterms:created xsi:type="dcterms:W3CDTF">2026-01-23T13:22:00Z</dcterms:created>
  <dcterms:modified xsi:type="dcterms:W3CDTF">2026-01-23T16:17:00Z</dcterms:modified>
  <dc:language>fr-FR</dc:language>
</cp:coreProperties>
</file>