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eastAsiaTheme="minorHAnsi"/>
          <w:color w:val="5B9BD5" w:themeColor="accent1"/>
          <w:lang w:eastAsia="en-US"/>
        </w:rPr>
        <w:id w:val="-133489044"/>
        <w:docPartObj>
          <w:docPartGallery w:val="Cover Pages"/>
          <w:docPartUnique/>
        </w:docPartObj>
      </w:sdtPr>
      <w:sdtEndPr>
        <w:rPr>
          <w:color w:val="auto"/>
        </w:rPr>
      </w:sdtEndPr>
      <w:sdtContent>
        <w:p w:rsidR="00CE6B40" w:rsidRDefault="00CE6B40" w:rsidP="00E2628E">
          <w:pPr>
            <w:pStyle w:val="Sansinterligne"/>
            <w:spacing w:before="1540" w:after="240"/>
            <w:rPr>
              <w:color w:val="5B9BD5" w:themeColor="accent1"/>
            </w:rPr>
          </w:pPr>
        </w:p>
        <w:sdt>
          <w:sdtPr>
            <w:rPr>
              <w:rFonts w:asciiTheme="majorHAnsi" w:eastAsiaTheme="majorEastAsia" w:hAnsiTheme="majorHAnsi" w:cstheme="majorBidi"/>
              <w:b/>
              <w:caps/>
              <w:color w:val="3B3838" w:themeColor="background2" w:themeShade="40"/>
              <w:sz w:val="72"/>
              <w:szCs w:val="72"/>
            </w:rPr>
            <w:alias w:val="Titre"/>
            <w:tag w:val=""/>
            <w:id w:val="1735040861"/>
            <w:placeholder>
              <w:docPart w:val="11220AB99170408E933EFEAF605DC9A4"/>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rsidR="00CE6B40" w:rsidRPr="00977F1C" w:rsidRDefault="00830D71">
              <w:pPr>
                <w:pStyle w:val="Sansinterligne"/>
                <w:pBdr>
                  <w:top w:val="single" w:sz="6" w:space="6" w:color="5B9BD5" w:themeColor="accent1"/>
                  <w:bottom w:val="single" w:sz="6" w:space="6" w:color="5B9BD5" w:themeColor="accent1"/>
                </w:pBdr>
                <w:spacing w:after="240"/>
                <w:jc w:val="center"/>
                <w:rPr>
                  <w:rFonts w:asciiTheme="majorHAnsi" w:eastAsiaTheme="majorEastAsia" w:hAnsiTheme="majorHAnsi" w:cstheme="majorBidi"/>
                  <w:b/>
                  <w:caps/>
                  <w:color w:val="3B3838" w:themeColor="background2" w:themeShade="40"/>
                  <w:sz w:val="80"/>
                  <w:szCs w:val="80"/>
                </w:rPr>
              </w:pPr>
              <w:r>
                <w:rPr>
                  <w:rFonts w:asciiTheme="majorHAnsi" w:eastAsiaTheme="majorEastAsia" w:hAnsiTheme="majorHAnsi" w:cstheme="majorBidi"/>
                  <w:b/>
                  <w:caps/>
                  <w:color w:val="3B3838" w:themeColor="background2" w:themeShade="40"/>
                  <w:sz w:val="72"/>
                  <w:szCs w:val="72"/>
                </w:rPr>
                <w:t>RAPPORT DE PEDOLOGIE ET CLIMATOLOGIE</w:t>
              </w:r>
            </w:p>
          </w:sdtContent>
        </w:sdt>
        <w:sdt>
          <w:sdtPr>
            <w:rPr>
              <w:color w:val="3B3838" w:themeColor="background2" w:themeShade="40"/>
              <w:sz w:val="28"/>
              <w:szCs w:val="28"/>
            </w:rPr>
            <w:alias w:val="Sous-titre"/>
            <w:tag w:val=""/>
            <w:id w:val="328029620"/>
            <w:placeholder>
              <w:docPart w:val="346B6715E5DC432D9F7224339A203E16"/>
            </w:placeholder>
            <w:dataBinding w:prefixMappings="xmlns:ns0='http://purl.org/dc/elements/1.1/' xmlns:ns1='http://schemas.openxmlformats.org/package/2006/metadata/core-properties' " w:xpath="/ns1:coreProperties[1]/ns0:subject[1]" w:storeItemID="{6C3C8BC8-F283-45AE-878A-BAB7291924A1}"/>
            <w:text/>
          </w:sdtPr>
          <w:sdtEndPr/>
          <w:sdtContent>
            <w:p w:rsidR="00CE6B40" w:rsidRPr="00977F1C" w:rsidRDefault="00977F1C">
              <w:pPr>
                <w:pStyle w:val="Sansinterligne"/>
                <w:jc w:val="center"/>
                <w:rPr>
                  <w:color w:val="3B3838" w:themeColor="background2" w:themeShade="40"/>
                  <w:sz w:val="28"/>
                  <w:szCs w:val="28"/>
                </w:rPr>
              </w:pPr>
              <w:r w:rsidRPr="00977F1C">
                <w:rPr>
                  <w:color w:val="3B3838" w:themeColor="background2" w:themeShade="40"/>
                  <w:sz w:val="28"/>
                  <w:szCs w:val="28"/>
                </w:rPr>
                <w:t>Rédigé par Thanya CARNEIRO</w:t>
              </w:r>
            </w:p>
          </w:sdtContent>
        </w:sdt>
        <w:p w:rsidR="00CE6B40" w:rsidRDefault="004F0520">
          <w:pPr>
            <w:pStyle w:val="Sansinterligne"/>
            <w:spacing w:before="480"/>
            <w:jc w:val="center"/>
            <w:rPr>
              <w:color w:val="5B9BD5" w:themeColor="accent1"/>
            </w:rPr>
          </w:pPr>
          <w:r>
            <w:rPr>
              <w:noProof/>
            </w:rPr>
            <w:pict>
              <v:shapetype id="_x0000_t202" coordsize="21600,21600" o:spt="202" path="m,l,21600r21600,l21600,xe">
                <v:stroke joinstyle="miter"/>
                <v:path gradientshapeok="t" o:connecttype="rect"/>
              </v:shapetype>
              <v:shape id="Zone de texte 142" o:spid="_x0000_s1026" type="#_x0000_t202" style="position:absolute;left:0;text-align:left;margin-left:0;margin-top:0;width:516pt;height:43.9pt;z-index:251659264;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ZDVegIAAFsFAAAOAAAAZHJzL2Uyb0RvYy54bWysVE1P3DAQvVfqf7B8L1k+FtCKLNqCqCoh&#10;QIUKqTevY7NRHY9rezfZ/nqenWRBtBeqXpyJ58145s3H2XnXGLZRPtRkS76/N+FMWUlVbZ9K/v3h&#10;6tMpZyEKWwlDVpV8qwI/n3/8cNa6mTqgFZlKeQYnNsxaV/JVjG5WFEGuVCPCHjllodTkGxHx65+K&#10;yosW3htTHEwmx0VLvnKepAoBt5e9ks+zf62VjLdaBxWZKTlii/n0+Vyms5ifidmTF25VyyEM8Q9R&#10;NKK2eHTn6lJEwda+/sNVU0tPgXTck9QUpHUtVc4B2exP3mRzvxJO5VxATnA7msL/cytvNnee1RVq&#10;d3TAmRUNivQDpWKVYlF1UbGkAE2tCzOg7x3wsftMHUzG+4DLlH2nfZO+yItBD8K3O5Lhi0lcHk+n&#10;h6gcZxK66fTk5PQouSlerJ0P8YuihiWh5B5FzNyKzXWIPXSEpMcsXdXG5EIay1q8cDidZIOdBs6N&#10;TViVW2JwkzLqI89S3BqVMMZ+UxqU5ATSRW5GdWE82wi0kZBS2Zhzz36BTiiNIN5jOOBfonqPcZ/H&#10;+DLZuDNuaks+Z/8m7OrnGLLu8eD8Vd5JjN2yGyq9pGqLQnvqJyY4eVWjGtcixDvhMSIoIMY+3uLQ&#10;hsA6DRJnK/K//3af8OhcaDlrMXIlD7/WwivOzFeLnk7zOQp+FJajYNfNBYH+fSwUJ7MIAx/NKGpP&#10;zSO2wSK9ApWwEm+VfDmKF7EffGwTqRaLDMIUOhGv7b2TyXWqRuqth+5ReDc0YBqDGxqHUcze9GGP&#10;zY3iFuuIbsxNmgjtWRyIxgTnNh+2TVoRr/8z6mUnzp8BAAD//wMAUEsDBBQABgAIAAAAIQDomEK0&#10;2gAAAAUBAAAPAAAAZHJzL2Rvd25yZXYueG1sTI5BS8NAEIXvgv9hGcGb3TVKDTGbIqKCJzGV0t6m&#10;2TEJyc6G7LZN/r1bL3oZeLzHN1++mmwvjjT61rGG24UCQVw503Kt4Wv9epOC8AHZYO+YNMzkYVVc&#10;XuSYGXfiTzqWoRYRwj5DDU0IQyalrxqy6BduII7dtxsthhjHWpoRTxFue5kotZQWW44fGhzouaGq&#10;Kw9Wg5rfdsuunN8pefm433TTlnG91fr6anp6BBFoCn9jOOtHdSii094d2HjRR0bc/d5zp+6SmPca&#10;0ocUZJHL//bFDwAAAP//AwBQSwECLQAUAAYACAAAACEAtoM4kv4AAADhAQAAEwAAAAAAAAAAAAAA&#10;AAAAAAAAW0NvbnRlbnRfVHlwZXNdLnhtbFBLAQItABQABgAIAAAAIQA4/SH/1gAAAJQBAAALAAAA&#10;AAAAAAAAAAAAAC8BAABfcmVscy8ucmVsc1BLAQItABQABgAIAAAAIQBR2ZDVegIAAFsFAAAOAAAA&#10;AAAAAAAAAAAAAC4CAABkcnMvZTJvRG9jLnhtbFBLAQItABQABgAIAAAAIQDomEK02gAAAAUBAAAP&#10;AAAAAAAAAAAAAAAAANQEAABkcnMvZG93bnJldi54bWxQSwUGAAAAAAQABADzAAAA2wUAAAAA&#10;" filled="f" stroked="f" strokeweight=".5pt">
                <v:textbox style="mso-next-textbox:#Zone de texte 142;mso-fit-shape-to-text:t" inset="0,0,0,0">
                  <w:txbxContent>
                    <w:sdt>
                      <w:sdtPr>
                        <w:rPr>
                          <w:caps/>
                          <w:color w:val="5B9BD5" w:themeColor="accent1"/>
                          <w:sz w:val="28"/>
                          <w:szCs w:val="28"/>
                        </w:rPr>
                        <w:alias w:val="Date "/>
                        <w:tag w:val=""/>
                        <w:id w:val="-1924640373"/>
                        <w:showingPlcHdr/>
                        <w:dataBinding w:prefixMappings="xmlns:ns0='http://schemas.microsoft.com/office/2006/coverPageProps' " w:xpath="/ns0:CoverPageProperties[1]/ns0:PublishDate[1]" w:storeItemID="{55AF091B-3C7A-41E3-B477-F2FDAA23CFDA}"/>
                        <w:date>
                          <w:dateFormat w:val="dd MMMM yyyy"/>
                          <w:lid w:val="fr-FR"/>
                          <w:storeMappedDataAs w:val="dateTime"/>
                          <w:calendar w:val="gregorian"/>
                        </w:date>
                      </w:sdtPr>
                      <w:sdtEndPr/>
                      <w:sdtContent>
                        <w:p w:rsidR="00CE6B40" w:rsidRDefault="00E2628E">
                          <w:pPr>
                            <w:pStyle w:val="Sansinterligne"/>
                            <w:spacing w:after="40"/>
                            <w:jc w:val="center"/>
                            <w:rPr>
                              <w:caps/>
                              <w:color w:val="5B9BD5" w:themeColor="accent1"/>
                              <w:sz w:val="28"/>
                              <w:szCs w:val="28"/>
                            </w:rPr>
                          </w:pPr>
                          <w:r>
                            <w:rPr>
                              <w:caps/>
                              <w:color w:val="5B9BD5" w:themeColor="accent1"/>
                              <w:sz w:val="28"/>
                              <w:szCs w:val="28"/>
                            </w:rPr>
                            <w:t xml:space="preserve">     </w:t>
                          </w:r>
                        </w:p>
                      </w:sdtContent>
                    </w:sdt>
                    <w:p w:rsidR="00CE6B40" w:rsidRDefault="004F0520">
                      <w:pPr>
                        <w:pStyle w:val="Sansinterligne"/>
                        <w:jc w:val="center"/>
                        <w:rPr>
                          <w:color w:val="5B9BD5" w:themeColor="accent1"/>
                        </w:rPr>
                      </w:pPr>
                      <w:sdt>
                        <w:sdtPr>
                          <w:rPr>
                            <w:color w:val="5B9BD5" w:themeColor="accent1"/>
                          </w:rPr>
                          <w:alias w:val="Adresse"/>
                          <w:tag w:val=""/>
                          <w:id w:val="-256750407"/>
                          <w:showingPlcHdr/>
                          <w:dataBinding w:prefixMappings="xmlns:ns0='http://schemas.microsoft.com/office/2006/coverPageProps' " w:xpath="/ns0:CoverPageProperties[1]/ns0:CompanyAddress[1]" w:storeItemID="{55AF091B-3C7A-41E3-B477-F2FDAA23CFDA}"/>
                          <w:text/>
                        </w:sdtPr>
                        <w:sdtEndPr/>
                        <w:sdtContent>
                          <w:r w:rsidR="00E2628E">
                            <w:rPr>
                              <w:color w:val="5B9BD5" w:themeColor="accent1"/>
                            </w:rPr>
                            <w:t xml:space="preserve">     </w:t>
                          </w:r>
                        </w:sdtContent>
                      </w:sdt>
                    </w:p>
                  </w:txbxContent>
                </v:textbox>
                <w10:wrap anchorx="margin" anchory="page"/>
              </v:shape>
            </w:pict>
          </w:r>
        </w:p>
        <w:p w:rsidR="00D80E50" w:rsidRDefault="00E2628E" w:rsidP="00E2628E">
          <w:pPr>
            <w:spacing w:after="0" w:line="240" w:lineRule="auto"/>
            <w:ind w:left="-567"/>
          </w:pPr>
          <w:r w:rsidRPr="00E2628E">
            <w:rPr>
              <w:noProof/>
              <w:lang w:eastAsia="fr-FR"/>
            </w:rPr>
            <w:drawing>
              <wp:anchor distT="0" distB="0" distL="114300" distR="114300" simplePos="0" relativeHeight="251663360" behindDoc="0" locked="0" layoutInCell="1" allowOverlap="1">
                <wp:simplePos x="0" y="0"/>
                <wp:positionH relativeFrom="column">
                  <wp:posOffset>2157730</wp:posOffset>
                </wp:positionH>
                <wp:positionV relativeFrom="paragraph">
                  <wp:posOffset>162560</wp:posOffset>
                </wp:positionV>
                <wp:extent cx="1447800" cy="876300"/>
                <wp:effectExtent l="0" t="0" r="0" b="0"/>
                <wp:wrapNone/>
                <wp:docPr id="6" name="object 6"/>
                <wp:cNvGraphicFramePr/>
                <a:graphic xmlns:a="http://schemas.openxmlformats.org/drawingml/2006/main">
                  <a:graphicData uri="http://schemas.openxmlformats.org/drawingml/2006/picture">
                    <pic:pic xmlns:pic="http://schemas.openxmlformats.org/drawingml/2006/picture">
                      <pic:nvPicPr>
                        <pic:cNvPr id="6" name="object 6"/>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47800" cy="876300"/>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w:drawing>
              <wp:inline distT="0" distB="0" distL="0" distR="0" wp14:anchorId="1B80737D" wp14:editId="29DB4194">
                <wp:extent cx="6600825" cy="440055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LAIRMONT_MESA-Beaumont5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00825" cy="4400550"/>
                        </a:xfrm>
                        <a:prstGeom prst="rect">
                          <a:avLst/>
                        </a:prstGeom>
                        <a:ln>
                          <a:noFill/>
                        </a:ln>
                        <a:effectLst>
                          <a:softEdge rad="112500"/>
                        </a:effectLst>
                      </pic:spPr>
                    </pic:pic>
                  </a:graphicData>
                </a:graphic>
              </wp:inline>
            </w:drawing>
          </w:r>
        </w:p>
        <w:p w:rsidR="009C0E59" w:rsidRDefault="00CE6B40" w:rsidP="00E2628E">
          <w:pPr>
            <w:spacing w:after="0" w:line="240" w:lineRule="auto"/>
            <w:ind w:left="-567"/>
          </w:pPr>
          <w:r>
            <w:br w:type="page"/>
          </w:r>
        </w:p>
        <w:p w:rsidR="00CE6B40" w:rsidRDefault="004F0520" w:rsidP="00CE6B40">
          <w:pPr>
            <w:spacing w:after="0" w:line="240" w:lineRule="auto"/>
          </w:pPr>
        </w:p>
      </w:sdtContent>
    </w:sdt>
    <w:p w:rsidR="00CE6B40" w:rsidRPr="009C0E59" w:rsidRDefault="00CE6B40" w:rsidP="00CE6B40">
      <w:pPr>
        <w:spacing w:after="0" w:line="240" w:lineRule="auto"/>
        <w:rPr>
          <w:b/>
          <w:color w:val="B1A64E"/>
        </w:rPr>
      </w:pPr>
      <w:r w:rsidRPr="009C0E59">
        <w:rPr>
          <w:b/>
          <w:color w:val="B1A64E"/>
        </w:rPr>
        <w:t>R</w:t>
      </w:r>
      <w:r w:rsidR="009C0E59">
        <w:rPr>
          <w:b/>
          <w:color w:val="B1A64E"/>
        </w:rPr>
        <w:t>ESUME</w:t>
      </w:r>
    </w:p>
    <w:p w:rsidR="00CE6B40" w:rsidRDefault="00CE6B40">
      <w:pPr>
        <w:spacing w:after="0" w:line="240" w:lineRule="auto"/>
      </w:pPr>
      <w:r>
        <w:br w:type="page"/>
      </w:r>
    </w:p>
    <w:sdt>
      <w:sdtPr>
        <w:rPr>
          <w:rFonts w:asciiTheme="minorHAnsi" w:eastAsiaTheme="minorEastAsia" w:hAnsiTheme="minorHAnsi" w:cs="Times New Roman"/>
          <w:color w:val="auto"/>
          <w:sz w:val="22"/>
          <w:szCs w:val="22"/>
        </w:rPr>
        <w:id w:val="-698317816"/>
        <w:docPartObj>
          <w:docPartGallery w:val="Table of Contents"/>
          <w:docPartUnique/>
        </w:docPartObj>
      </w:sdtPr>
      <w:sdtEndPr/>
      <w:sdtContent>
        <w:p w:rsidR="00464F22" w:rsidRPr="00977F1C" w:rsidRDefault="00464F22">
          <w:pPr>
            <w:pStyle w:val="En-ttedetabledesmatires"/>
            <w:rPr>
              <w:b/>
              <w:color w:val="B1A64E"/>
            </w:rPr>
          </w:pPr>
          <w:r w:rsidRPr="00977F1C">
            <w:rPr>
              <w:b/>
              <w:color w:val="B1A64E"/>
            </w:rPr>
            <w:t>T</w:t>
          </w:r>
          <w:r w:rsidR="00977F1C">
            <w:rPr>
              <w:b/>
              <w:color w:val="B1A64E"/>
            </w:rPr>
            <w:t>ABLE DES MATIERES</w:t>
          </w:r>
        </w:p>
        <w:p w:rsidR="0066498C" w:rsidRPr="0066498C" w:rsidRDefault="0066498C" w:rsidP="0066498C">
          <w:pPr>
            <w:rPr>
              <w:lang w:eastAsia="fr-FR"/>
            </w:rPr>
          </w:pPr>
        </w:p>
        <w:p w:rsidR="00275CE7" w:rsidRPr="00977F1C" w:rsidRDefault="00275CE7" w:rsidP="00977F1C">
          <w:pPr>
            <w:pStyle w:val="TM1"/>
          </w:pPr>
          <w:r w:rsidRPr="00977F1C">
            <w:t>Introduction</w:t>
          </w:r>
        </w:p>
        <w:p w:rsidR="00275CE7" w:rsidRDefault="00275CE7" w:rsidP="00275CE7">
          <w:pPr>
            <w:rPr>
              <w:lang w:eastAsia="fr-FR"/>
            </w:rPr>
          </w:pPr>
          <w:r>
            <w:rPr>
              <w:lang w:eastAsia="fr-FR"/>
            </w:rPr>
            <w:t>Présentation de la Cave coopérative des Clairmonts</w:t>
          </w:r>
        </w:p>
        <w:p w:rsidR="0066498C" w:rsidRPr="00275CE7" w:rsidRDefault="0066498C" w:rsidP="00275CE7">
          <w:pPr>
            <w:rPr>
              <w:lang w:eastAsia="fr-FR"/>
            </w:rPr>
          </w:pPr>
        </w:p>
        <w:p w:rsidR="00464F22" w:rsidRDefault="00464F22" w:rsidP="00977F1C">
          <w:pPr>
            <w:pStyle w:val="TM1"/>
          </w:pPr>
          <w:r>
            <w:t>I - PEDOLOGIE</w:t>
          </w:r>
          <w:r>
            <w:ptab w:relativeTo="margin" w:alignment="right" w:leader="dot"/>
          </w:r>
          <w:r>
            <w:t>1</w:t>
          </w:r>
        </w:p>
        <w:p w:rsidR="00464F22" w:rsidRDefault="00464F22" w:rsidP="00464F22">
          <w:pPr>
            <w:pStyle w:val="TM2"/>
            <w:ind w:left="216"/>
          </w:pPr>
          <w:r>
            <w:t>Contexte géo-pédologique de l’AOP Crozes-Hermitage</w:t>
          </w:r>
          <w:r>
            <w:ptab w:relativeTo="margin" w:alignment="right" w:leader="dot"/>
          </w:r>
          <w:r>
            <w:t>2</w:t>
          </w:r>
        </w:p>
        <w:p w:rsidR="00464F22" w:rsidRDefault="00464F22" w:rsidP="0066498C">
          <w:pPr>
            <w:pStyle w:val="TM3"/>
            <w:ind w:left="216"/>
          </w:pPr>
          <w:r>
            <w:t xml:space="preserve">Contexte géo-pédologique de la Cave coopérative des Clairmonts </w:t>
          </w:r>
          <w:r>
            <w:ptab w:relativeTo="margin" w:alignment="right" w:leader="dot"/>
          </w:r>
          <w:r>
            <w:t>3</w:t>
          </w:r>
        </w:p>
        <w:p w:rsidR="00464F22" w:rsidRDefault="00464F22" w:rsidP="00D53E9D">
          <w:pPr>
            <w:ind w:left="426" w:firstLine="282"/>
          </w:pPr>
          <w:r>
            <w:t>Cas d’étude : Parcelle des bruyères</w:t>
          </w:r>
          <w:r>
            <w:ptab w:relativeTo="margin" w:alignment="right" w:leader="dot"/>
          </w:r>
        </w:p>
        <w:p w:rsidR="00464F22" w:rsidRDefault="00464F22" w:rsidP="00D53E9D">
          <w:pPr>
            <w:ind w:left="1134" w:firstLine="282"/>
          </w:pPr>
          <w:r>
            <w:t>Itinéraire technique et</w:t>
          </w:r>
          <w:r>
            <w:ptab w:relativeTo="margin" w:alignment="right" w:leader="dot"/>
          </w:r>
        </w:p>
        <w:p w:rsidR="00464F22" w:rsidRDefault="00464F22" w:rsidP="00D53E9D">
          <w:pPr>
            <w:ind w:left="852" w:firstLine="564"/>
          </w:pPr>
          <w:r>
            <w:t>Analyse de sol</w:t>
          </w:r>
          <w:r>
            <w:ptab w:relativeTo="margin" w:alignment="right" w:leader="dot"/>
          </w:r>
        </w:p>
        <w:p w:rsidR="0066498C" w:rsidRDefault="0066498C" w:rsidP="0066498C">
          <w:pPr>
            <w:ind w:left="216"/>
          </w:pPr>
          <w:r>
            <w:t xml:space="preserve">Synthèse et </w:t>
          </w:r>
        </w:p>
        <w:p w:rsidR="0066498C" w:rsidRPr="00464F22" w:rsidRDefault="0066498C" w:rsidP="0066498C">
          <w:pPr>
            <w:ind w:left="216"/>
            <w:rPr>
              <w:lang w:eastAsia="fr-FR"/>
            </w:rPr>
          </w:pPr>
        </w:p>
        <w:p w:rsidR="00464F22" w:rsidRDefault="00464F22" w:rsidP="00977F1C">
          <w:pPr>
            <w:pStyle w:val="TM1"/>
          </w:pPr>
          <w:r>
            <w:t>II – CLIMATOLOGIE : Influence du climat et du changement climatique sur la vigne et le vin</w:t>
          </w:r>
          <w:r>
            <w:ptab w:relativeTo="margin" w:alignment="right" w:leader="dot"/>
          </w:r>
          <w:r>
            <w:t>4</w:t>
          </w:r>
        </w:p>
        <w:p w:rsidR="00464F22" w:rsidRDefault="004F0520">
          <w:pPr>
            <w:pStyle w:val="TM2"/>
            <w:ind w:left="216"/>
          </w:pPr>
          <w:sdt>
            <w:sdtPr>
              <w:id w:val="93059040"/>
              <w:placeholder>
                <w:docPart w:val="C61024DDF91446B5A037C425CD42EF19"/>
              </w:placeholder>
              <w:temporary/>
              <w:showingPlcHdr/>
            </w:sdtPr>
            <w:sdtEndPr/>
            <w:sdtContent>
              <w:r w:rsidR="00464F22">
                <w:t>Tapez le titre du chapitre (niveau 2)</w:t>
              </w:r>
            </w:sdtContent>
          </w:sdt>
          <w:r w:rsidR="00464F22">
            <w:ptab w:relativeTo="margin" w:alignment="right" w:leader="dot"/>
          </w:r>
          <w:r w:rsidR="00464F22">
            <w:t>5</w:t>
          </w:r>
        </w:p>
        <w:p w:rsidR="00464F22" w:rsidRDefault="004F0520" w:rsidP="00464F22">
          <w:pPr>
            <w:pStyle w:val="TM3"/>
          </w:pPr>
          <w:sdt>
            <w:sdtPr>
              <w:id w:val="93059044"/>
              <w:placeholder>
                <w:docPart w:val="2CD3D8ADF84C4C7A8629BDFB3F647842"/>
              </w:placeholder>
              <w:temporary/>
              <w:showingPlcHdr/>
            </w:sdtPr>
            <w:sdtEndPr/>
            <w:sdtContent>
              <w:r w:rsidR="00464F22">
                <w:t>Tapez le titre du chapitre (niveau 3)</w:t>
              </w:r>
            </w:sdtContent>
          </w:sdt>
          <w:r w:rsidR="00464F22">
            <w:ptab w:relativeTo="margin" w:alignment="right" w:leader="dot"/>
          </w:r>
          <w:r w:rsidR="00464F22">
            <w:t>6</w:t>
          </w:r>
        </w:p>
      </w:sdtContent>
    </w:sdt>
    <w:p w:rsidR="0066498C" w:rsidRDefault="0066498C">
      <w:pPr>
        <w:spacing w:after="0" w:line="240" w:lineRule="auto"/>
      </w:pPr>
      <w:r>
        <w:br w:type="page"/>
      </w:r>
    </w:p>
    <w:p w:rsidR="0019088D" w:rsidRPr="00977F1C" w:rsidRDefault="0019088D">
      <w:pPr>
        <w:spacing w:after="0" w:line="240" w:lineRule="auto"/>
        <w:rPr>
          <w:b/>
          <w:color w:val="B1A64E"/>
        </w:rPr>
      </w:pPr>
      <w:r w:rsidRPr="00977F1C">
        <w:rPr>
          <w:b/>
          <w:color w:val="B1A64E"/>
        </w:rPr>
        <w:lastRenderedPageBreak/>
        <w:t>Introduction</w:t>
      </w:r>
    </w:p>
    <w:p w:rsidR="0019088D" w:rsidRDefault="0019088D">
      <w:pPr>
        <w:spacing w:after="0" w:line="240" w:lineRule="auto"/>
      </w:pPr>
    </w:p>
    <w:p w:rsidR="0019088D" w:rsidRDefault="00EA479F">
      <w:pPr>
        <w:spacing w:after="0" w:line="240" w:lineRule="auto"/>
      </w:pPr>
      <w:r>
        <w:t>Le sol</w:t>
      </w:r>
    </w:p>
    <w:p w:rsidR="00977F1C" w:rsidRDefault="00977F1C">
      <w:pPr>
        <w:spacing w:after="0" w:line="240" w:lineRule="auto"/>
      </w:pPr>
    </w:p>
    <w:p w:rsidR="00977F1C" w:rsidRDefault="00977F1C">
      <w:pPr>
        <w:spacing w:after="0" w:line="240" w:lineRule="auto"/>
      </w:pPr>
    </w:p>
    <w:p w:rsidR="00977F1C" w:rsidRDefault="00977F1C">
      <w:pPr>
        <w:spacing w:after="0" w:line="240" w:lineRule="auto"/>
      </w:pPr>
    </w:p>
    <w:p w:rsidR="00977F1C" w:rsidRDefault="00977F1C">
      <w:pPr>
        <w:spacing w:after="0" w:line="240" w:lineRule="auto"/>
      </w:pPr>
    </w:p>
    <w:p w:rsidR="00977F1C" w:rsidRDefault="00977F1C">
      <w:pPr>
        <w:spacing w:after="0" w:line="240" w:lineRule="auto"/>
      </w:pPr>
    </w:p>
    <w:p w:rsidR="00977F1C" w:rsidRDefault="00977F1C">
      <w:pPr>
        <w:spacing w:after="0" w:line="240" w:lineRule="auto"/>
      </w:pPr>
    </w:p>
    <w:p w:rsidR="00977F1C" w:rsidRDefault="00977F1C">
      <w:pPr>
        <w:spacing w:after="0" w:line="240" w:lineRule="auto"/>
      </w:pPr>
    </w:p>
    <w:p w:rsidR="00977F1C" w:rsidRDefault="00977F1C">
      <w:pPr>
        <w:spacing w:after="0" w:line="240" w:lineRule="auto"/>
      </w:pPr>
    </w:p>
    <w:p w:rsidR="00977F1C" w:rsidRDefault="00977F1C">
      <w:pPr>
        <w:spacing w:after="0" w:line="240" w:lineRule="auto"/>
      </w:pPr>
    </w:p>
    <w:p w:rsidR="00977F1C" w:rsidRDefault="00977F1C">
      <w:pPr>
        <w:spacing w:after="0" w:line="240" w:lineRule="auto"/>
      </w:pPr>
    </w:p>
    <w:p w:rsidR="0019088D" w:rsidRDefault="0019088D">
      <w:pPr>
        <w:spacing w:after="0" w:line="240" w:lineRule="auto"/>
      </w:pPr>
    </w:p>
    <w:p w:rsidR="0019088D" w:rsidRPr="00977F1C" w:rsidRDefault="0019088D">
      <w:pPr>
        <w:spacing w:after="0" w:line="240" w:lineRule="auto"/>
        <w:rPr>
          <w:b/>
          <w:color w:val="B1A64E"/>
        </w:rPr>
      </w:pPr>
      <w:r w:rsidRPr="00977F1C">
        <w:rPr>
          <w:b/>
          <w:color w:val="B1A64E"/>
        </w:rPr>
        <w:t>Présentation de la Cave coopérative des Clairmonts</w:t>
      </w:r>
    </w:p>
    <w:p w:rsidR="0019088D" w:rsidRDefault="0019088D">
      <w:pPr>
        <w:spacing w:after="0" w:line="240" w:lineRule="auto"/>
      </w:pPr>
    </w:p>
    <w:p w:rsidR="0019088D" w:rsidRDefault="00EA479F" w:rsidP="00DE4272">
      <w:pPr>
        <w:spacing w:after="0" w:line="276" w:lineRule="auto"/>
        <w:jc w:val="both"/>
      </w:pPr>
      <w:r>
        <w:t>Fondée en 1972, la cave coopérative des Clairmonts se situe à Beaumont-Monteux</w:t>
      </w:r>
      <w:r w:rsidR="0027362A">
        <w:t>,</w:t>
      </w:r>
      <w:r>
        <w:t xml:space="preserve"> dans la D</w:t>
      </w:r>
      <w:r w:rsidR="0027362A">
        <w:t>r</w:t>
      </w:r>
      <w:r>
        <w:t>ôme. Créée à l’initiative de 3 familles de vignerons celle-ci s’est développé au fils des années et compte aujourd’</w:t>
      </w:r>
      <w:r w:rsidR="008C5697">
        <w:t xml:space="preserve">hui 9 familles </w:t>
      </w:r>
      <w:r>
        <w:t>et 14 associés.</w:t>
      </w:r>
    </w:p>
    <w:p w:rsidR="000A36CC" w:rsidRDefault="000A36CC" w:rsidP="00DE4272">
      <w:pPr>
        <w:spacing w:after="0" w:line="276" w:lineRule="auto"/>
        <w:jc w:val="both"/>
      </w:pPr>
      <w:r>
        <w:t>Dès 1997, Clairmont souhaite montrer son engagement pour la viticulture durable, ainsi, un tiers du vignoble est convertie en agriculture biologique. En 2022, c’est 41 % des parcelles qui sont concernés et 81 % du vignoble qui est certifié Haute valeur Environnementale (HVE).</w:t>
      </w:r>
    </w:p>
    <w:p w:rsidR="009C0E59" w:rsidRDefault="009C0E59">
      <w:pPr>
        <w:spacing w:after="0" w:line="240" w:lineRule="auto"/>
      </w:pPr>
    </w:p>
    <w:p w:rsidR="009C0E59" w:rsidRDefault="009C0E59" w:rsidP="00802468">
      <w:pPr>
        <w:spacing w:after="0" w:line="240" w:lineRule="auto"/>
        <w:jc w:val="center"/>
      </w:pPr>
      <w:r>
        <w:rPr>
          <w:noProof/>
          <w:lang w:eastAsia="fr-FR"/>
        </w:rPr>
        <w:drawing>
          <wp:inline distT="0" distB="0" distL="0" distR="0">
            <wp:extent cx="5038339" cy="1868523"/>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68458" cy="1879693"/>
                    </a:xfrm>
                    <a:prstGeom prst="rect">
                      <a:avLst/>
                    </a:prstGeom>
                    <a:noFill/>
                    <a:ln>
                      <a:noFill/>
                    </a:ln>
                  </pic:spPr>
                </pic:pic>
              </a:graphicData>
            </a:graphic>
          </wp:inline>
        </w:drawing>
      </w:r>
    </w:p>
    <w:p w:rsidR="009C0E59" w:rsidRDefault="009C0E59">
      <w:pPr>
        <w:spacing w:after="0" w:line="240" w:lineRule="auto"/>
      </w:pPr>
    </w:p>
    <w:p w:rsidR="000A36CC" w:rsidRDefault="000A36CC" w:rsidP="008C5697">
      <w:pPr>
        <w:spacing w:after="0" w:line="276" w:lineRule="auto"/>
        <w:jc w:val="both"/>
      </w:pPr>
      <w:r>
        <w:t>La coopérative s’étant aujourd’hui sur 130ha. La majorité de sa production concerne le vin rouge, qui représente 88 % des volumes tandis que les blancs et rosés représentent respectivement 10 % et 2 %.</w:t>
      </w:r>
    </w:p>
    <w:p w:rsidR="00EA479F" w:rsidRDefault="000A36CC" w:rsidP="008C5697">
      <w:pPr>
        <w:spacing w:after="0" w:line="276" w:lineRule="auto"/>
        <w:jc w:val="both"/>
      </w:pPr>
      <w:r>
        <w:t xml:space="preserve">Sur ces 130 ha, 90% est en AOP Crozes-Hermitage. </w:t>
      </w:r>
      <w:r w:rsidR="00EA479F">
        <w:t>Nous nous intéresserons donc dans ce rapport au sol et au climat sur cette aire d’appellation.</w:t>
      </w:r>
    </w:p>
    <w:p w:rsidR="0019088D" w:rsidRDefault="0019088D">
      <w:pPr>
        <w:spacing w:after="0" w:line="240" w:lineRule="auto"/>
      </w:pPr>
    </w:p>
    <w:p w:rsidR="0019088D" w:rsidRDefault="0019088D">
      <w:pPr>
        <w:spacing w:after="0" w:line="240" w:lineRule="auto"/>
      </w:pPr>
      <w:r>
        <w:rPr>
          <w:noProof/>
          <w:lang w:eastAsia="fr-FR"/>
        </w:rPr>
        <w:lastRenderedPageBreak/>
        <w:drawing>
          <wp:inline distT="0" distB="0" distL="0" distR="0">
            <wp:extent cx="5760720" cy="226695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40607_11-Panoram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2266950"/>
                    </a:xfrm>
                    <a:prstGeom prst="rect">
                      <a:avLst/>
                    </a:prstGeom>
                  </pic:spPr>
                </pic:pic>
              </a:graphicData>
            </a:graphic>
          </wp:inline>
        </w:drawing>
      </w:r>
      <w:r>
        <w:br w:type="page"/>
      </w:r>
    </w:p>
    <w:p w:rsidR="00773822" w:rsidRPr="006D6119" w:rsidRDefault="001A30F9">
      <w:pPr>
        <w:spacing w:line="276" w:lineRule="auto"/>
        <w:jc w:val="both"/>
        <w:rPr>
          <w:b/>
          <w:color w:val="B1A64E"/>
        </w:rPr>
      </w:pPr>
      <w:r w:rsidRPr="006D6119">
        <w:rPr>
          <w:b/>
          <w:color w:val="B1A64E"/>
        </w:rPr>
        <w:lastRenderedPageBreak/>
        <w:t>I - PEDOLOGIE</w:t>
      </w:r>
    </w:p>
    <w:p w:rsidR="00773822" w:rsidRDefault="001A30F9">
      <w:pPr>
        <w:spacing w:line="276" w:lineRule="auto"/>
        <w:jc w:val="both"/>
      </w:pPr>
      <w:r>
        <w:tab/>
        <w:t>1. Contexte géo-pédologique de l’appellation Crozes-Hermitage</w:t>
      </w:r>
    </w:p>
    <w:p w:rsidR="00773822" w:rsidRDefault="00773822">
      <w:pPr>
        <w:spacing w:line="276" w:lineRule="auto"/>
        <w:jc w:val="both"/>
        <w:rPr>
          <w:sz w:val="16"/>
          <w:szCs w:val="16"/>
        </w:rPr>
      </w:pPr>
    </w:p>
    <w:p w:rsidR="00773822" w:rsidRDefault="001A30F9">
      <w:pPr>
        <w:spacing w:line="276" w:lineRule="auto"/>
        <w:jc w:val="both"/>
      </w:pPr>
      <w:r>
        <w:t>Situé au niveau du 45ème parallèle, l’appellation Crozes-Hermitage s’</w:t>
      </w:r>
      <w:r w:rsidR="00B47204">
        <w:t>étend</w:t>
      </w:r>
      <w:r>
        <w:t xml:space="preserve"> sur 11 communes de la rive gauche du Rhône, entre la commune de Serves-sur-Rhône au nord et la ville de Valence au Sud. Avec ces 2007 ha de vignoble (donnée 2003) cette appellation est en superficie la plus grande de la vallée du Rhône septentrional</w:t>
      </w:r>
      <w:r w:rsidR="00B47204">
        <w:t xml:space="preserve"> (interrhone encyclo 2024)</w:t>
      </w:r>
      <w:r>
        <w:t xml:space="preserve">. </w:t>
      </w:r>
    </w:p>
    <w:p w:rsidR="00773822" w:rsidRDefault="001A30F9">
      <w:pPr>
        <w:spacing w:line="276" w:lineRule="auto"/>
        <w:jc w:val="both"/>
      </w:pPr>
      <w:r>
        <w:t xml:space="preserve">L’appellation possède une </w:t>
      </w:r>
      <w:r w:rsidR="00B47204">
        <w:t>grande diversité</w:t>
      </w:r>
      <w:r>
        <w:t xml:space="preserve"> de sols, lui permettant de produire une grande diversité de vins.</w:t>
      </w:r>
    </w:p>
    <w:p w:rsidR="00773822" w:rsidRDefault="001A30F9">
      <w:pPr>
        <w:spacing w:line="276" w:lineRule="auto"/>
        <w:jc w:val="both"/>
      </w:pPr>
      <w:r>
        <w:t xml:space="preserve">Afin de caractériser les divers terroirs de l’appellation une étude des sols a été réalisée par le bureau d’étude Sigalès entre janvier 2009 et février 2011. Lors de cette étude 140 fosses pédologiques ont été réalisés sur l’ensemble de l’air d’appellation. Ce travail </w:t>
      </w:r>
      <w:r w:rsidR="00B47204">
        <w:t>a</w:t>
      </w:r>
      <w:r>
        <w:t xml:space="preserve"> permis de réaliser </w:t>
      </w:r>
      <w:r w:rsidR="00B47204">
        <w:t>la</w:t>
      </w:r>
      <w:r>
        <w:t xml:space="preserve"> carte des sols</w:t>
      </w:r>
      <w:r w:rsidR="00B47204">
        <w:t xml:space="preserve"> de l’AOP Crozes-Hermitage présentée en annexe 1</w:t>
      </w:r>
      <w:r>
        <w:t>.</w:t>
      </w:r>
    </w:p>
    <w:p w:rsidR="00773822" w:rsidRDefault="001A30F9">
      <w:pPr>
        <w:spacing w:line="276" w:lineRule="auto"/>
        <w:jc w:val="both"/>
      </w:pPr>
      <w:r>
        <w:t>Afin de mieux comprendre cette carte des sols, nous allons la diviser en 3 secteurs :</w:t>
      </w:r>
    </w:p>
    <w:p w:rsidR="00773822" w:rsidRDefault="001A30F9">
      <w:pPr>
        <w:spacing w:line="276" w:lineRule="auto"/>
        <w:jc w:val="both"/>
      </w:pPr>
      <w:r>
        <w:rPr>
          <w:b/>
          <w:bCs/>
        </w:rPr>
        <w:t>Secteur 1</w:t>
      </w:r>
      <w:r w:rsidR="00B47204">
        <w:t> : Situé au N</w:t>
      </w:r>
      <w:r>
        <w:t>ord</w:t>
      </w:r>
      <w:r w:rsidR="00B47204">
        <w:t>-O</w:t>
      </w:r>
      <w:r>
        <w:t>uest, en</w:t>
      </w:r>
      <w:r w:rsidR="00B47204">
        <w:t>tre Serves-sur-Rhône et Crozes-H</w:t>
      </w:r>
      <w:r>
        <w:t>ermitage (figure 1)</w:t>
      </w:r>
    </w:p>
    <w:p w:rsidR="00773822" w:rsidRDefault="001A30F9">
      <w:pPr>
        <w:spacing w:line="276" w:lineRule="auto"/>
        <w:jc w:val="both"/>
      </w:pPr>
      <w:r>
        <w:rPr>
          <w:noProof/>
          <w:lang w:eastAsia="fr-FR"/>
        </w:rPr>
        <w:drawing>
          <wp:anchor distT="0" distB="0" distL="0" distR="0" simplePos="0" relativeHeight="251652096" behindDoc="0" locked="0" layoutInCell="0" allowOverlap="1">
            <wp:simplePos x="0" y="0"/>
            <wp:positionH relativeFrom="column">
              <wp:posOffset>3559810</wp:posOffset>
            </wp:positionH>
            <wp:positionV relativeFrom="paragraph">
              <wp:posOffset>225425</wp:posOffset>
            </wp:positionV>
            <wp:extent cx="2319655" cy="3524250"/>
            <wp:effectExtent l="0" t="0" r="0" b="0"/>
            <wp:wrapSquare wrapText="largest"/>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11"/>
                    <a:stretch>
                      <a:fillRect/>
                    </a:stretch>
                  </pic:blipFill>
                  <pic:spPr bwMode="auto">
                    <a:xfrm>
                      <a:off x="0" y="0"/>
                      <a:ext cx="2319655" cy="3524250"/>
                    </a:xfrm>
                    <a:prstGeom prst="rect">
                      <a:avLst/>
                    </a:prstGeom>
                  </pic:spPr>
                </pic:pic>
              </a:graphicData>
            </a:graphic>
            <wp14:sizeRelH relativeFrom="margin">
              <wp14:pctWidth>0</wp14:pctWidth>
            </wp14:sizeRelH>
            <wp14:sizeRelV relativeFrom="margin">
              <wp14:pctHeight>0</wp14:pctHeight>
            </wp14:sizeRelV>
          </wp:anchor>
        </w:drawing>
      </w:r>
    </w:p>
    <w:p w:rsidR="00773822" w:rsidRDefault="001A30F9">
      <w:pPr>
        <w:spacing w:line="276" w:lineRule="auto"/>
        <w:ind w:left="3685"/>
        <w:jc w:val="both"/>
      </w:pPr>
      <w:r>
        <w:t xml:space="preserve"> </w:t>
      </w:r>
    </w:p>
    <w:p w:rsidR="00773822" w:rsidRDefault="00773822">
      <w:pPr>
        <w:spacing w:line="276" w:lineRule="auto"/>
        <w:ind w:left="3685"/>
        <w:jc w:val="both"/>
      </w:pPr>
    </w:p>
    <w:p w:rsidR="00773822" w:rsidRDefault="00773822">
      <w:pPr>
        <w:spacing w:line="276" w:lineRule="auto"/>
        <w:ind w:left="3685"/>
        <w:jc w:val="both"/>
      </w:pPr>
    </w:p>
    <w:p w:rsidR="00773822" w:rsidRDefault="00773822">
      <w:pPr>
        <w:spacing w:line="276" w:lineRule="auto"/>
        <w:ind w:left="3685"/>
        <w:jc w:val="both"/>
      </w:pPr>
    </w:p>
    <w:p w:rsidR="00773822" w:rsidRDefault="00773822">
      <w:pPr>
        <w:spacing w:line="276" w:lineRule="auto"/>
        <w:ind w:left="3685"/>
        <w:jc w:val="both"/>
      </w:pPr>
    </w:p>
    <w:p w:rsidR="00773822" w:rsidRDefault="00773822">
      <w:pPr>
        <w:spacing w:line="276" w:lineRule="auto"/>
        <w:ind w:left="3685"/>
        <w:jc w:val="both"/>
      </w:pPr>
    </w:p>
    <w:p w:rsidR="00773822" w:rsidRDefault="00773822">
      <w:pPr>
        <w:spacing w:line="276" w:lineRule="auto"/>
        <w:ind w:left="3685"/>
        <w:jc w:val="both"/>
      </w:pPr>
    </w:p>
    <w:p w:rsidR="00773822" w:rsidRDefault="00773822">
      <w:pPr>
        <w:spacing w:line="276" w:lineRule="auto"/>
        <w:ind w:left="3685"/>
        <w:jc w:val="both"/>
      </w:pPr>
    </w:p>
    <w:p w:rsidR="00773822" w:rsidRDefault="00773822">
      <w:pPr>
        <w:spacing w:line="276" w:lineRule="auto"/>
        <w:ind w:left="3685"/>
        <w:jc w:val="both"/>
      </w:pPr>
    </w:p>
    <w:p w:rsidR="00773822" w:rsidRDefault="00773822">
      <w:pPr>
        <w:spacing w:line="276" w:lineRule="auto"/>
        <w:ind w:left="3685"/>
        <w:jc w:val="both"/>
      </w:pPr>
    </w:p>
    <w:p w:rsidR="00773822" w:rsidRDefault="00773822">
      <w:pPr>
        <w:spacing w:line="276" w:lineRule="auto"/>
        <w:ind w:left="3685"/>
        <w:jc w:val="both"/>
      </w:pPr>
    </w:p>
    <w:p w:rsidR="00773822" w:rsidRDefault="00773822">
      <w:pPr>
        <w:spacing w:line="276" w:lineRule="auto"/>
        <w:ind w:left="3685"/>
        <w:jc w:val="both"/>
      </w:pPr>
    </w:p>
    <w:p w:rsidR="00773822" w:rsidRDefault="00773822" w:rsidP="006D6119">
      <w:pPr>
        <w:spacing w:line="276" w:lineRule="auto"/>
        <w:jc w:val="both"/>
      </w:pPr>
    </w:p>
    <w:p w:rsidR="00773822" w:rsidRDefault="001A30F9">
      <w:pPr>
        <w:spacing w:line="276" w:lineRule="auto"/>
        <w:ind w:left="3685"/>
        <w:jc w:val="both"/>
      </w:pPr>
      <w:r>
        <w:t xml:space="preserve">Figure 1 :  </w:t>
      </w:r>
    </w:p>
    <w:p w:rsidR="00773822" w:rsidRDefault="00773822">
      <w:pPr>
        <w:spacing w:line="276" w:lineRule="auto"/>
        <w:ind w:left="3685"/>
        <w:jc w:val="both"/>
      </w:pPr>
    </w:p>
    <w:p w:rsidR="00773822" w:rsidRDefault="001A30F9">
      <w:pPr>
        <w:spacing w:line="276" w:lineRule="auto"/>
        <w:jc w:val="both"/>
      </w:pPr>
      <w:r>
        <w:t xml:space="preserve">Cette partie de l’appellation représente environ 5 % </w:t>
      </w:r>
      <w:r w:rsidR="009714E7">
        <w:t xml:space="preserve"> de la surface agricole utilisable </w:t>
      </w:r>
      <w:r>
        <w:t>de l’AOP Crozes-Hermitage</w:t>
      </w:r>
      <w:r w:rsidR="00B47204">
        <w:t>.</w:t>
      </w:r>
      <w:r>
        <w:t xml:space="preserve"> Nous retrouvons sur ce premier secteur des sols issus de roches et altérites cristallines du </w:t>
      </w:r>
      <w:r>
        <w:lastRenderedPageBreak/>
        <w:t xml:space="preserve">socle primaire, </w:t>
      </w:r>
      <w:r w:rsidRPr="004C3805">
        <w:rPr>
          <w:bCs/>
        </w:rPr>
        <w:t>composé de granite clairs et de gneiss. Ces roches ont subi une altération profonde et ont donné nais</w:t>
      </w:r>
      <w:r w:rsidR="004C3805" w:rsidRPr="004C3805">
        <w:rPr>
          <w:bCs/>
        </w:rPr>
        <w:t>sance à des saprolites sableuse.</w:t>
      </w:r>
    </w:p>
    <w:p w:rsidR="00773822" w:rsidRDefault="001A30F9">
      <w:pPr>
        <w:spacing w:line="276" w:lineRule="auto"/>
        <w:jc w:val="both"/>
      </w:pPr>
      <w:r>
        <w:t xml:space="preserve">L’altération extreme de </w:t>
      </w:r>
      <w:r w:rsidR="00B47204">
        <w:t>ces granites</w:t>
      </w:r>
      <w:r>
        <w:t xml:space="preserve"> à également conduit localement à la formation de kaolin.</w:t>
      </w:r>
    </w:p>
    <w:p w:rsidR="00773822" w:rsidRDefault="00773822">
      <w:pPr>
        <w:spacing w:line="276" w:lineRule="auto"/>
        <w:jc w:val="both"/>
      </w:pPr>
    </w:p>
    <w:p w:rsidR="00773822" w:rsidRDefault="001A30F9">
      <w:pPr>
        <w:spacing w:line="276" w:lineRule="auto"/>
        <w:jc w:val="both"/>
        <w:rPr>
          <w:b/>
          <w:bCs/>
        </w:rPr>
      </w:pPr>
      <w:r>
        <w:rPr>
          <w:b/>
          <w:bCs/>
        </w:rPr>
        <w:t>Secteur 2</w:t>
      </w:r>
      <w:r>
        <w:t xml:space="preserve"> : Situé sur la partie Nord-Est de l’appellation, au nord de Chanos-Curson. On y retrouve : </w:t>
      </w:r>
    </w:p>
    <w:p w:rsidR="00773822" w:rsidRDefault="001A30F9">
      <w:pPr>
        <w:spacing w:line="276" w:lineRule="auto"/>
        <w:jc w:val="both"/>
        <w:rPr>
          <w:b/>
          <w:bCs/>
          <w:color w:val="C9211E"/>
        </w:rPr>
      </w:pPr>
      <w:r>
        <w:t xml:space="preserve">- les hautes terrasses alluviales à galets, </w:t>
      </w:r>
      <w:r>
        <w:rPr>
          <w:b/>
          <w:bCs/>
          <w:color w:val="C9211E"/>
        </w:rPr>
        <w:t xml:space="preserve">qui sont des sols évolué, lessivé avec des horizons argileux </w:t>
      </w:r>
      <w:r w:rsidR="000507E5">
        <w:rPr>
          <w:b/>
          <w:bCs/>
          <w:color w:val="C9211E"/>
        </w:rPr>
        <w:t>profonds</w:t>
      </w:r>
      <w:r>
        <w:rPr>
          <w:b/>
          <w:bCs/>
          <w:color w:val="C9211E"/>
        </w:rPr>
        <w:t>.</w:t>
      </w:r>
    </w:p>
    <w:p w:rsidR="004C3805" w:rsidRDefault="004C3805" w:rsidP="004C3805">
      <w:pPr>
        <w:spacing w:line="276" w:lineRule="auto"/>
        <w:jc w:val="center"/>
        <w:rPr>
          <w:b/>
          <w:bCs/>
        </w:rPr>
      </w:pPr>
      <w:r>
        <w:rPr>
          <w:noProof/>
          <w:lang w:eastAsia="fr-FR"/>
        </w:rPr>
        <w:drawing>
          <wp:inline distT="0" distB="0" distL="0" distR="0">
            <wp:extent cx="4286250" cy="1657350"/>
            <wp:effectExtent l="0" t="0" r="0" b="0"/>
            <wp:docPr id="4" name="Image 4" descr="http://monocepage.com/wp-content/uploads/2020/01/crozes-terrasses-depuis2ma-e1579613731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onocepage.com/wp-content/uploads/2020/01/crozes-terrasses-depuis2ma-e157961373121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86250" cy="1657350"/>
                    </a:xfrm>
                    <a:prstGeom prst="rect">
                      <a:avLst/>
                    </a:prstGeom>
                    <a:noFill/>
                    <a:ln>
                      <a:noFill/>
                    </a:ln>
                  </pic:spPr>
                </pic:pic>
              </a:graphicData>
            </a:graphic>
          </wp:inline>
        </w:drawing>
      </w:r>
    </w:p>
    <w:p w:rsidR="00773822" w:rsidRDefault="001A30F9">
      <w:pPr>
        <w:spacing w:line="276" w:lineRule="auto"/>
        <w:jc w:val="both"/>
        <w:rPr>
          <w:b/>
          <w:bCs/>
        </w:rPr>
      </w:pPr>
      <w:r>
        <w:t xml:space="preserve">- les sols issues des marnes du pliocène. </w:t>
      </w:r>
      <w:r>
        <w:rPr>
          <w:b/>
          <w:bCs/>
          <w:color w:val="C9211E"/>
        </w:rPr>
        <w:t xml:space="preserve">Ces roches sont tendres et riche en argiles et en carbonates. </w:t>
      </w:r>
    </w:p>
    <w:p w:rsidR="00773822" w:rsidRDefault="00773822">
      <w:pPr>
        <w:spacing w:line="276" w:lineRule="auto"/>
        <w:jc w:val="both"/>
      </w:pPr>
    </w:p>
    <w:p w:rsidR="00773822" w:rsidRDefault="00773822">
      <w:pPr>
        <w:spacing w:line="276" w:lineRule="auto"/>
        <w:jc w:val="both"/>
        <w:rPr>
          <w:b/>
          <w:bCs/>
        </w:rPr>
      </w:pPr>
    </w:p>
    <w:p w:rsidR="00773822" w:rsidRDefault="00773822">
      <w:pPr>
        <w:spacing w:line="276" w:lineRule="auto"/>
        <w:jc w:val="both"/>
        <w:rPr>
          <w:b/>
          <w:bCs/>
        </w:rPr>
      </w:pPr>
    </w:p>
    <w:p w:rsidR="00773822" w:rsidRDefault="00773822">
      <w:pPr>
        <w:spacing w:line="276" w:lineRule="auto"/>
        <w:jc w:val="both"/>
        <w:rPr>
          <w:b/>
          <w:bCs/>
        </w:rPr>
      </w:pPr>
    </w:p>
    <w:p w:rsidR="00773822" w:rsidRDefault="00773822">
      <w:pPr>
        <w:spacing w:line="276" w:lineRule="auto"/>
        <w:jc w:val="both"/>
        <w:rPr>
          <w:b/>
          <w:bCs/>
        </w:rPr>
      </w:pPr>
    </w:p>
    <w:p w:rsidR="00773822" w:rsidRDefault="00773822">
      <w:pPr>
        <w:spacing w:line="276" w:lineRule="auto"/>
        <w:jc w:val="both"/>
        <w:rPr>
          <w:b/>
          <w:bCs/>
        </w:rPr>
      </w:pPr>
    </w:p>
    <w:p w:rsidR="00773822" w:rsidRDefault="00773822">
      <w:pPr>
        <w:spacing w:line="276" w:lineRule="auto"/>
        <w:jc w:val="both"/>
        <w:rPr>
          <w:b/>
          <w:bCs/>
        </w:rPr>
      </w:pPr>
    </w:p>
    <w:p w:rsidR="00773822" w:rsidRDefault="00773822">
      <w:pPr>
        <w:spacing w:line="276" w:lineRule="auto"/>
        <w:jc w:val="both"/>
        <w:rPr>
          <w:b/>
          <w:bCs/>
        </w:rPr>
      </w:pPr>
    </w:p>
    <w:p w:rsidR="00773822" w:rsidRDefault="00773822">
      <w:pPr>
        <w:spacing w:line="276" w:lineRule="auto"/>
        <w:jc w:val="both"/>
        <w:rPr>
          <w:b/>
          <w:bCs/>
        </w:rPr>
      </w:pPr>
    </w:p>
    <w:p w:rsidR="00773822" w:rsidRDefault="00773822">
      <w:pPr>
        <w:spacing w:line="276" w:lineRule="auto"/>
        <w:jc w:val="both"/>
        <w:rPr>
          <w:b/>
          <w:bCs/>
        </w:rPr>
      </w:pPr>
    </w:p>
    <w:p w:rsidR="00773822" w:rsidRDefault="00773822">
      <w:pPr>
        <w:spacing w:line="276" w:lineRule="auto"/>
        <w:jc w:val="both"/>
        <w:rPr>
          <w:b/>
          <w:bCs/>
        </w:rPr>
      </w:pPr>
    </w:p>
    <w:p w:rsidR="00773822" w:rsidRDefault="00773822">
      <w:pPr>
        <w:spacing w:line="276" w:lineRule="auto"/>
        <w:jc w:val="both"/>
        <w:rPr>
          <w:b/>
          <w:bCs/>
        </w:rPr>
      </w:pPr>
    </w:p>
    <w:p w:rsidR="00773822" w:rsidRDefault="001A30F9">
      <w:pPr>
        <w:spacing w:line="276" w:lineRule="auto"/>
        <w:jc w:val="both"/>
        <w:rPr>
          <w:b/>
          <w:bCs/>
        </w:rPr>
      </w:pPr>
      <w:r>
        <w:rPr>
          <w:b/>
          <w:bCs/>
        </w:rPr>
        <w:t xml:space="preserve">Secteur 3 : </w:t>
      </w:r>
      <w:r>
        <w:t xml:space="preserve">Situé sur la partie sud de l’appellation ce secteur est le plus grand en superficie. </w:t>
      </w:r>
    </w:p>
    <w:p w:rsidR="00773822" w:rsidRDefault="00773822">
      <w:pPr>
        <w:spacing w:line="276" w:lineRule="auto"/>
        <w:jc w:val="both"/>
      </w:pPr>
    </w:p>
    <w:p w:rsidR="00773822" w:rsidRDefault="00773822">
      <w:pPr>
        <w:spacing w:line="276" w:lineRule="auto"/>
        <w:jc w:val="both"/>
      </w:pPr>
    </w:p>
    <w:p w:rsidR="00773822" w:rsidRDefault="00773822">
      <w:pPr>
        <w:spacing w:line="276" w:lineRule="auto"/>
        <w:jc w:val="both"/>
      </w:pPr>
    </w:p>
    <w:p w:rsidR="00773822" w:rsidRDefault="00773822">
      <w:pPr>
        <w:spacing w:line="276" w:lineRule="auto"/>
        <w:jc w:val="both"/>
      </w:pPr>
    </w:p>
    <w:p w:rsidR="00773822" w:rsidRDefault="00773822">
      <w:pPr>
        <w:spacing w:line="276" w:lineRule="auto"/>
        <w:jc w:val="both"/>
      </w:pPr>
    </w:p>
    <w:p w:rsidR="005956A4" w:rsidRDefault="005956A4" w:rsidP="005956A4">
      <w:pPr>
        <w:pStyle w:val="NormalWeb"/>
      </w:pPr>
    </w:p>
    <w:p w:rsidR="00773822" w:rsidRDefault="00773822">
      <w:pPr>
        <w:spacing w:line="276" w:lineRule="auto"/>
        <w:jc w:val="both"/>
      </w:pPr>
    </w:p>
    <w:p w:rsidR="00773822" w:rsidRDefault="00773822">
      <w:pPr>
        <w:spacing w:line="276" w:lineRule="auto"/>
        <w:jc w:val="both"/>
      </w:pPr>
    </w:p>
    <w:p w:rsidR="00773822" w:rsidRDefault="00773822">
      <w:pPr>
        <w:spacing w:line="276" w:lineRule="auto"/>
        <w:jc w:val="both"/>
      </w:pPr>
    </w:p>
    <w:p w:rsidR="00773822" w:rsidRDefault="001A30F9">
      <w:pPr>
        <w:spacing w:line="276" w:lineRule="auto"/>
        <w:jc w:val="both"/>
      </w:pPr>
      <w:r>
        <w:t>D’un point de vue topographique, le paysage est marqué par deux configurations hérité de la géologie.</w:t>
      </w:r>
    </w:p>
    <w:p w:rsidR="00773822" w:rsidRDefault="001A30F9">
      <w:pPr>
        <w:spacing w:line="276" w:lineRule="auto"/>
        <w:jc w:val="both"/>
      </w:pPr>
      <w:r>
        <w:t>Au nord, des coteaux rocheux et escarpé à l’ouest et des collines marneuses à l’Est</w:t>
      </w:r>
    </w:p>
    <w:p w:rsidR="00773822" w:rsidRDefault="001A30F9">
      <w:pPr>
        <w:spacing w:line="276" w:lineRule="auto"/>
        <w:jc w:val="both"/>
      </w:pPr>
      <w:r>
        <w:t>Au sud, des terrasses qui occupent un large espace</w:t>
      </w:r>
    </w:p>
    <w:p w:rsidR="00773822" w:rsidRDefault="001A30F9">
      <w:pPr>
        <w:spacing w:line="276" w:lineRule="auto"/>
        <w:jc w:val="both"/>
      </w:pPr>
      <w:r>
        <w:t>La figure XX reprend les informations des matériaux parental vu précédemment et représente cette topographie.</w:t>
      </w:r>
    </w:p>
    <w:p w:rsidR="00773822" w:rsidRDefault="001A30F9">
      <w:pPr>
        <w:spacing w:line="276" w:lineRule="auto"/>
        <w:jc w:val="both"/>
      </w:pPr>
      <w:r>
        <w:rPr>
          <w:noProof/>
          <w:lang w:eastAsia="fr-FR"/>
        </w:rPr>
        <w:drawing>
          <wp:anchor distT="0" distB="0" distL="0" distR="0" simplePos="0" relativeHeight="251653120" behindDoc="0" locked="0" layoutInCell="0" allowOverlap="1">
            <wp:simplePos x="0" y="0"/>
            <wp:positionH relativeFrom="column">
              <wp:align>center</wp:align>
            </wp:positionH>
            <wp:positionV relativeFrom="paragraph">
              <wp:posOffset>635</wp:posOffset>
            </wp:positionV>
            <wp:extent cx="5760720" cy="3747135"/>
            <wp:effectExtent l="0" t="0" r="0" b="0"/>
            <wp:wrapSquare wrapText="largest"/>
            <wp:docPr id="2"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13"/>
                    <a:stretch>
                      <a:fillRect/>
                    </a:stretch>
                  </pic:blipFill>
                  <pic:spPr bwMode="auto">
                    <a:xfrm>
                      <a:off x="0" y="0"/>
                      <a:ext cx="5760720" cy="3747135"/>
                    </a:xfrm>
                    <a:prstGeom prst="rect">
                      <a:avLst/>
                    </a:prstGeom>
                  </pic:spPr>
                </pic:pic>
              </a:graphicData>
            </a:graphic>
          </wp:anchor>
        </w:drawing>
      </w:r>
      <w:r>
        <w:t xml:space="preserve"> </w:t>
      </w:r>
    </w:p>
    <w:p w:rsidR="00773822" w:rsidRDefault="00773822">
      <w:pPr>
        <w:spacing w:line="276" w:lineRule="auto"/>
        <w:jc w:val="both"/>
      </w:pPr>
    </w:p>
    <w:p w:rsidR="00773822" w:rsidRDefault="00773822">
      <w:pPr>
        <w:spacing w:line="276" w:lineRule="auto"/>
        <w:jc w:val="both"/>
      </w:pPr>
    </w:p>
    <w:p w:rsidR="00773822" w:rsidRDefault="001A30F9">
      <w:pPr>
        <w:spacing w:line="276" w:lineRule="auto"/>
        <w:jc w:val="both"/>
      </w:pPr>
      <w:r>
        <w:br w:type="page"/>
      </w:r>
    </w:p>
    <w:p w:rsidR="00773822" w:rsidRDefault="001A30F9">
      <w:pPr>
        <w:spacing w:line="276" w:lineRule="auto"/>
        <w:jc w:val="both"/>
      </w:pPr>
      <w:r>
        <w:lastRenderedPageBreak/>
        <w:tab/>
        <w:t>2. Contexte géo-pédologique de la cave des Clairmonts</w:t>
      </w:r>
    </w:p>
    <w:p w:rsidR="00773822" w:rsidRDefault="00773822">
      <w:pPr>
        <w:spacing w:line="276" w:lineRule="auto"/>
        <w:jc w:val="both"/>
      </w:pPr>
    </w:p>
    <w:p w:rsidR="00773822" w:rsidRDefault="001A30F9">
      <w:pPr>
        <w:spacing w:line="276" w:lineRule="auto"/>
        <w:jc w:val="both"/>
      </w:pPr>
      <w:r>
        <w:t>La localisation des parcelles de la cave coopérative des Clairmonts est représentée en annexe 1. On constate que ces parcelles sont réparties sur l’ensemble de l’appellation et représente</w:t>
      </w:r>
      <w:r w:rsidR="00B47204">
        <w:t>nt</w:t>
      </w:r>
      <w:r>
        <w:t xml:space="preserve"> tous les types de sol.</w:t>
      </w:r>
    </w:p>
    <w:p w:rsidR="00773822" w:rsidRDefault="00B47204">
      <w:pPr>
        <w:spacing w:line="276" w:lineRule="auto"/>
        <w:jc w:val="both"/>
        <w:rPr>
          <w:b/>
          <w:bCs/>
          <w:color w:val="C9211E"/>
        </w:rPr>
      </w:pPr>
      <w:r>
        <w:rPr>
          <w:b/>
          <w:bCs/>
          <w:color w:val="C9211E"/>
        </w:rPr>
        <w:t>Les cépages</w:t>
      </w:r>
      <w:r w:rsidR="001A30F9">
        <w:rPr>
          <w:b/>
          <w:bCs/>
          <w:color w:val="C9211E"/>
        </w:rPr>
        <w:t xml:space="preserve"> blancs, Marsanne et Roussanne se situe principalment</w:t>
      </w:r>
    </w:p>
    <w:p w:rsidR="00773822" w:rsidRDefault="001A30F9">
      <w:pPr>
        <w:spacing w:line="276" w:lineRule="auto"/>
        <w:jc w:val="both"/>
        <w:rPr>
          <w:b/>
          <w:bCs/>
          <w:color w:val="C9211E"/>
        </w:rPr>
      </w:pPr>
      <w:r>
        <w:rPr>
          <w:b/>
          <w:bCs/>
          <w:color w:val="C9211E"/>
        </w:rPr>
        <w:t>Ou sont les blanc, ou sont les rouges ?</w:t>
      </w:r>
    </w:p>
    <w:p w:rsidR="00773822" w:rsidRDefault="001A30F9">
      <w:pPr>
        <w:spacing w:line="276" w:lineRule="auto"/>
        <w:jc w:val="both"/>
        <w:rPr>
          <w:b/>
          <w:bCs/>
          <w:color w:val="C9211E"/>
        </w:rPr>
      </w:pPr>
      <w:r>
        <w:rPr>
          <w:b/>
          <w:bCs/>
          <w:color w:val="C9211E"/>
        </w:rPr>
        <w:t>Nous allons à présent nous interessé à une parcelle</w:t>
      </w:r>
    </w:p>
    <w:p w:rsidR="00773822" w:rsidRDefault="00773822">
      <w:pPr>
        <w:spacing w:line="276" w:lineRule="auto"/>
        <w:jc w:val="both"/>
        <w:rPr>
          <w:b/>
          <w:bCs/>
          <w:color w:val="C9211E"/>
        </w:rPr>
      </w:pPr>
    </w:p>
    <w:p w:rsidR="008372D5" w:rsidRDefault="008372D5">
      <w:pPr>
        <w:spacing w:line="276" w:lineRule="auto"/>
        <w:jc w:val="both"/>
        <w:rPr>
          <w:b/>
          <w:bCs/>
          <w:color w:val="C9211E"/>
        </w:rPr>
      </w:pPr>
    </w:p>
    <w:p w:rsidR="00773822" w:rsidRDefault="001A30F9">
      <w:pPr>
        <w:spacing w:line="276" w:lineRule="auto"/>
        <w:jc w:val="both"/>
      </w:pPr>
      <w:r>
        <w:tab/>
      </w:r>
      <w:r>
        <w:tab/>
        <w:t>A. Étude de la parcelle des bruyères</w:t>
      </w:r>
    </w:p>
    <w:p w:rsidR="00773822" w:rsidRDefault="001A30F9">
      <w:pPr>
        <w:spacing w:line="276" w:lineRule="auto"/>
        <w:jc w:val="both"/>
      </w:pPr>
      <w:r>
        <w:t>La parcelle que nous allons étudier se situe dans la zone dit « les bruyères » (Annexe 1). Cette parcelle cultive de la Syrah depuis 1974 et est conduite en agriculture biologique depuis 1997. Les vignes actuellement présentent ont</w:t>
      </w:r>
      <w:r w:rsidR="007E5461">
        <w:t xml:space="preserve"> été plantés en 2022. En effet,</w:t>
      </w:r>
      <w:r>
        <w:t xml:space="preserve"> les vignes ont été arrachées en 2014 suite à la présence</w:t>
      </w:r>
      <w:r w:rsidR="007E5461">
        <w:t xml:space="preserve"> de Pourridié, une maladie parasitaire causée par des champignons se développant sur les racines de la vigne, causant à termes la mort des ceps atteints.</w:t>
      </w:r>
      <w:r>
        <w:t xml:space="preserve"> </w:t>
      </w:r>
      <w:r w:rsidR="007E5461">
        <w:t>L</w:t>
      </w:r>
      <w:r>
        <w:t>a parcelle</w:t>
      </w:r>
      <w:r w:rsidR="007E5461">
        <w:t xml:space="preserve"> a été</w:t>
      </w:r>
      <w:r>
        <w:t xml:space="preserve"> laissé</w:t>
      </w:r>
      <w:r w:rsidR="007E5461">
        <w:t>e</w:t>
      </w:r>
      <w:r>
        <w:t xml:space="preserve"> à nu pendant 8 ans afin d’éradiquer complètement le problème</w:t>
      </w:r>
      <w:r w:rsidR="007E5461">
        <w:t>, puis replanté en 2022</w:t>
      </w:r>
      <w:r>
        <w:t>.</w:t>
      </w:r>
    </w:p>
    <w:p w:rsidR="00773822" w:rsidRDefault="001A30F9">
      <w:pPr>
        <w:spacing w:line="276" w:lineRule="auto"/>
        <w:jc w:val="both"/>
      </w:pPr>
      <w:r>
        <w:t>Les caractéristiques de la parcelle sont présentées sur le tableau ci-dessous :</w:t>
      </w:r>
    </w:p>
    <w:p w:rsidR="00773822" w:rsidRDefault="001A30F9">
      <w:pPr>
        <w:spacing w:line="276" w:lineRule="auto"/>
        <w:jc w:val="center"/>
      </w:pPr>
      <w:r>
        <w:t>Tableau 1 : Caractéristique de la parcelle des bruyères</w:t>
      </w:r>
    </w:p>
    <w:tbl>
      <w:tblPr>
        <w:tblW w:w="5865" w:type="dxa"/>
        <w:jc w:val="center"/>
        <w:tblLayout w:type="fixed"/>
        <w:tblCellMar>
          <w:left w:w="70" w:type="dxa"/>
          <w:right w:w="70" w:type="dxa"/>
        </w:tblCellMar>
        <w:tblLook w:val="04A0" w:firstRow="1" w:lastRow="0" w:firstColumn="1" w:lastColumn="0" w:noHBand="0" w:noVBand="1"/>
      </w:tblPr>
      <w:tblGrid>
        <w:gridCol w:w="3196"/>
        <w:gridCol w:w="2669"/>
      </w:tblGrid>
      <w:tr w:rsidR="00773822">
        <w:trPr>
          <w:trHeight w:val="465"/>
          <w:jc w:val="center"/>
        </w:trPr>
        <w:tc>
          <w:tcPr>
            <w:tcW w:w="31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73822" w:rsidRDefault="001A30F9">
            <w:pPr>
              <w:spacing w:after="0" w:line="276" w:lineRule="auto"/>
              <w:jc w:val="both"/>
            </w:pPr>
            <w:r>
              <w:rPr>
                <w:rFonts w:eastAsia="Times New Roman" w:cs="Calibri"/>
                <w:color w:val="000000"/>
                <w:lang w:eastAsia="fr-FR"/>
              </w:rPr>
              <w:t>Nom parcelle</w:t>
            </w:r>
          </w:p>
        </w:tc>
        <w:tc>
          <w:tcPr>
            <w:tcW w:w="2669" w:type="dxa"/>
            <w:tcBorders>
              <w:top w:val="single" w:sz="4" w:space="0" w:color="000000"/>
              <w:bottom w:val="single" w:sz="4" w:space="0" w:color="000000"/>
              <w:right w:val="single" w:sz="4" w:space="0" w:color="000000"/>
            </w:tcBorders>
            <w:shd w:val="clear" w:color="auto" w:fill="auto"/>
            <w:vAlign w:val="bottom"/>
          </w:tcPr>
          <w:p w:rsidR="00773822" w:rsidRDefault="00773822">
            <w:pPr>
              <w:spacing w:after="0" w:line="276" w:lineRule="auto"/>
              <w:jc w:val="both"/>
              <w:rPr>
                <w:rFonts w:eastAsia="Times New Roman" w:cs="Calibri"/>
                <w:color w:val="000000"/>
                <w:lang w:eastAsia="fr-FR"/>
              </w:rPr>
            </w:pPr>
          </w:p>
        </w:tc>
      </w:tr>
      <w:tr w:rsidR="00773822">
        <w:trPr>
          <w:trHeight w:val="405"/>
          <w:jc w:val="center"/>
        </w:trPr>
        <w:tc>
          <w:tcPr>
            <w:tcW w:w="3195" w:type="dxa"/>
            <w:tcBorders>
              <w:left w:val="single" w:sz="4" w:space="0" w:color="000000"/>
              <w:bottom w:val="single" w:sz="4" w:space="0" w:color="000000"/>
              <w:right w:val="single" w:sz="4" w:space="0" w:color="000000"/>
            </w:tcBorders>
            <w:shd w:val="clear" w:color="auto" w:fill="auto"/>
            <w:vAlign w:val="bottom"/>
          </w:tcPr>
          <w:p w:rsidR="00773822" w:rsidRDefault="001A30F9">
            <w:pPr>
              <w:spacing w:after="0" w:line="276" w:lineRule="auto"/>
              <w:jc w:val="both"/>
            </w:pPr>
            <w:r>
              <w:rPr>
                <w:rFonts w:eastAsia="Times New Roman" w:cs="Calibri"/>
                <w:color w:val="000000"/>
                <w:lang w:eastAsia="fr-FR"/>
              </w:rPr>
              <w:t>Année de plantation</w:t>
            </w:r>
          </w:p>
        </w:tc>
        <w:tc>
          <w:tcPr>
            <w:tcW w:w="2669" w:type="dxa"/>
            <w:tcBorders>
              <w:bottom w:val="single" w:sz="4" w:space="0" w:color="000000"/>
              <w:right w:val="single" w:sz="4" w:space="0" w:color="000000"/>
            </w:tcBorders>
            <w:shd w:val="clear" w:color="auto" w:fill="auto"/>
            <w:vAlign w:val="bottom"/>
          </w:tcPr>
          <w:p w:rsidR="00773822" w:rsidRDefault="001A30F9">
            <w:pPr>
              <w:spacing w:after="0" w:line="276" w:lineRule="auto"/>
              <w:jc w:val="both"/>
            </w:pPr>
            <w:r>
              <w:rPr>
                <w:rFonts w:eastAsia="Times New Roman" w:cs="Calibri"/>
                <w:color w:val="000000"/>
                <w:lang w:eastAsia="fr-FR"/>
              </w:rPr>
              <w:t> 2022</w:t>
            </w:r>
          </w:p>
        </w:tc>
      </w:tr>
      <w:tr w:rsidR="00773822">
        <w:trPr>
          <w:trHeight w:val="450"/>
          <w:jc w:val="center"/>
        </w:trPr>
        <w:tc>
          <w:tcPr>
            <w:tcW w:w="3195" w:type="dxa"/>
            <w:tcBorders>
              <w:left w:val="single" w:sz="4" w:space="0" w:color="000000"/>
              <w:bottom w:val="single" w:sz="4" w:space="0" w:color="000000"/>
              <w:right w:val="single" w:sz="4" w:space="0" w:color="000000"/>
            </w:tcBorders>
            <w:shd w:val="clear" w:color="auto" w:fill="auto"/>
            <w:vAlign w:val="bottom"/>
          </w:tcPr>
          <w:p w:rsidR="00773822" w:rsidRDefault="001A30F9">
            <w:pPr>
              <w:spacing w:after="0" w:line="276" w:lineRule="auto"/>
              <w:jc w:val="both"/>
            </w:pPr>
            <w:r>
              <w:rPr>
                <w:rFonts w:eastAsia="Times New Roman" w:cs="Calibri"/>
                <w:color w:val="000000"/>
                <w:lang w:eastAsia="fr-FR"/>
              </w:rPr>
              <w:t>Cépage</w:t>
            </w:r>
          </w:p>
        </w:tc>
        <w:tc>
          <w:tcPr>
            <w:tcW w:w="2669" w:type="dxa"/>
            <w:tcBorders>
              <w:bottom w:val="single" w:sz="4" w:space="0" w:color="000000"/>
              <w:right w:val="single" w:sz="4" w:space="0" w:color="000000"/>
            </w:tcBorders>
            <w:shd w:val="clear" w:color="auto" w:fill="auto"/>
            <w:vAlign w:val="bottom"/>
          </w:tcPr>
          <w:p w:rsidR="00773822" w:rsidRDefault="001A30F9">
            <w:pPr>
              <w:spacing w:after="0" w:line="276" w:lineRule="auto"/>
              <w:jc w:val="both"/>
            </w:pPr>
            <w:r>
              <w:rPr>
                <w:rFonts w:eastAsia="Times New Roman" w:cs="Calibri"/>
                <w:color w:val="000000"/>
                <w:lang w:eastAsia="fr-FR"/>
              </w:rPr>
              <w:t>Syrah</w:t>
            </w:r>
          </w:p>
        </w:tc>
      </w:tr>
      <w:tr w:rsidR="00773822">
        <w:trPr>
          <w:trHeight w:val="450"/>
          <w:jc w:val="center"/>
        </w:trPr>
        <w:tc>
          <w:tcPr>
            <w:tcW w:w="3195" w:type="dxa"/>
            <w:tcBorders>
              <w:left w:val="single" w:sz="4" w:space="0" w:color="000000"/>
              <w:bottom w:val="single" w:sz="4" w:space="0" w:color="000000"/>
              <w:right w:val="single" w:sz="4" w:space="0" w:color="000000"/>
            </w:tcBorders>
            <w:shd w:val="clear" w:color="auto" w:fill="auto"/>
            <w:vAlign w:val="bottom"/>
          </w:tcPr>
          <w:p w:rsidR="00773822" w:rsidRDefault="001A30F9">
            <w:pPr>
              <w:spacing w:after="0" w:line="276" w:lineRule="auto"/>
              <w:jc w:val="both"/>
            </w:pPr>
            <w:r>
              <w:rPr>
                <w:rFonts w:eastAsia="Times New Roman" w:cs="Calibri"/>
                <w:color w:val="000000"/>
                <w:lang w:eastAsia="fr-FR"/>
              </w:rPr>
              <w:t>Taille de la parcelle</w:t>
            </w:r>
          </w:p>
        </w:tc>
        <w:tc>
          <w:tcPr>
            <w:tcW w:w="2669" w:type="dxa"/>
            <w:tcBorders>
              <w:bottom w:val="single" w:sz="4" w:space="0" w:color="000000"/>
              <w:right w:val="single" w:sz="4" w:space="0" w:color="000000"/>
            </w:tcBorders>
            <w:shd w:val="clear" w:color="auto" w:fill="auto"/>
            <w:vAlign w:val="bottom"/>
          </w:tcPr>
          <w:p w:rsidR="00773822" w:rsidRDefault="001A30F9">
            <w:pPr>
              <w:spacing w:after="0" w:line="276" w:lineRule="auto"/>
              <w:jc w:val="both"/>
            </w:pPr>
            <w:r>
              <w:rPr>
                <w:rFonts w:eastAsia="Times New Roman" w:cs="Calibri"/>
                <w:color w:val="000000"/>
                <w:lang w:eastAsia="fr-FR"/>
              </w:rPr>
              <w:t>0,55 ha</w:t>
            </w:r>
          </w:p>
        </w:tc>
      </w:tr>
      <w:tr w:rsidR="00773822">
        <w:trPr>
          <w:trHeight w:val="465"/>
          <w:jc w:val="center"/>
        </w:trPr>
        <w:tc>
          <w:tcPr>
            <w:tcW w:w="3195" w:type="dxa"/>
            <w:tcBorders>
              <w:left w:val="single" w:sz="4" w:space="0" w:color="000000"/>
              <w:bottom w:val="single" w:sz="4" w:space="0" w:color="000000"/>
              <w:right w:val="single" w:sz="4" w:space="0" w:color="000000"/>
            </w:tcBorders>
            <w:shd w:val="clear" w:color="auto" w:fill="auto"/>
            <w:vAlign w:val="bottom"/>
          </w:tcPr>
          <w:p w:rsidR="00773822" w:rsidRDefault="001A30F9">
            <w:pPr>
              <w:spacing w:after="0" w:line="276" w:lineRule="auto"/>
              <w:jc w:val="both"/>
            </w:pPr>
            <w:r>
              <w:rPr>
                <w:rFonts w:eastAsia="Times New Roman" w:cs="Calibri"/>
                <w:color w:val="000000"/>
                <w:lang w:eastAsia="fr-FR"/>
              </w:rPr>
              <w:t>Conduite</w:t>
            </w:r>
          </w:p>
        </w:tc>
        <w:tc>
          <w:tcPr>
            <w:tcW w:w="2669" w:type="dxa"/>
            <w:tcBorders>
              <w:bottom w:val="single" w:sz="4" w:space="0" w:color="000000"/>
              <w:right w:val="single" w:sz="4" w:space="0" w:color="000000"/>
            </w:tcBorders>
            <w:shd w:val="clear" w:color="auto" w:fill="auto"/>
            <w:vAlign w:val="bottom"/>
          </w:tcPr>
          <w:p w:rsidR="00773822" w:rsidRDefault="001A30F9">
            <w:pPr>
              <w:spacing w:after="0" w:line="276" w:lineRule="auto"/>
              <w:jc w:val="both"/>
            </w:pPr>
            <w:r>
              <w:rPr>
                <w:rFonts w:eastAsia="Times New Roman" w:cs="Calibri"/>
                <w:color w:val="000000"/>
                <w:lang w:eastAsia="fr-FR"/>
              </w:rPr>
              <w:t>Biologique</w:t>
            </w:r>
          </w:p>
        </w:tc>
      </w:tr>
      <w:tr w:rsidR="00773822">
        <w:trPr>
          <w:trHeight w:val="450"/>
          <w:jc w:val="center"/>
        </w:trPr>
        <w:tc>
          <w:tcPr>
            <w:tcW w:w="3195" w:type="dxa"/>
            <w:tcBorders>
              <w:left w:val="single" w:sz="4" w:space="0" w:color="000000"/>
              <w:bottom w:val="single" w:sz="4" w:space="0" w:color="000000"/>
              <w:right w:val="single" w:sz="4" w:space="0" w:color="000000"/>
            </w:tcBorders>
            <w:shd w:val="clear" w:color="auto" w:fill="auto"/>
            <w:vAlign w:val="bottom"/>
          </w:tcPr>
          <w:p w:rsidR="00773822" w:rsidRDefault="001A30F9">
            <w:pPr>
              <w:spacing w:after="0" w:line="276" w:lineRule="auto"/>
              <w:jc w:val="both"/>
            </w:pPr>
            <w:r>
              <w:rPr>
                <w:rFonts w:eastAsia="Times New Roman" w:cs="Calibri"/>
                <w:color w:val="000000"/>
                <w:lang w:eastAsia="fr-FR"/>
              </w:rPr>
              <w:t>Porte greffe</w:t>
            </w:r>
          </w:p>
        </w:tc>
        <w:tc>
          <w:tcPr>
            <w:tcW w:w="2669" w:type="dxa"/>
            <w:tcBorders>
              <w:bottom w:val="single" w:sz="4" w:space="0" w:color="000000"/>
              <w:right w:val="single" w:sz="4" w:space="0" w:color="000000"/>
            </w:tcBorders>
            <w:shd w:val="clear" w:color="auto" w:fill="auto"/>
            <w:vAlign w:val="bottom"/>
          </w:tcPr>
          <w:p w:rsidR="00773822" w:rsidRDefault="00773822">
            <w:pPr>
              <w:spacing w:after="0" w:line="276" w:lineRule="auto"/>
              <w:jc w:val="both"/>
              <w:rPr>
                <w:rFonts w:eastAsia="Times New Roman" w:cs="Calibri"/>
                <w:color w:val="000000"/>
                <w:lang w:eastAsia="fr-FR"/>
              </w:rPr>
            </w:pPr>
          </w:p>
        </w:tc>
      </w:tr>
      <w:tr w:rsidR="00773822">
        <w:trPr>
          <w:trHeight w:val="450"/>
          <w:jc w:val="center"/>
        </w:trPr>
        <w:tc>
          <w:tcPr>
            <w:tcW w:w="3195" w:type="dxa"/>
            <w:tcBorders>
              <w:left w:val="single" w:sz="4" w:space="0" w:color="000000"/>
              <w:bottom w:val="single" w:sz="4" w:space="0" w:color="000000"/>
              <w:right w:val="single" w:sz="4" w:space="0" w:color="000000"/>
            </w:tcBorders>
            <w:shd w:val="clear" w:color="auto" w:fill="auto"/>
            <w:vAlign w:val="bottom"/>
          </w:tcPr>
          <w:p w:rsidR="00773822" w:rsidRDefault="001A30F9">
            <w:pPr>
              <w:spacing w:after="0" w:line="276" w:lineRule="auto"/>
              <w:jc w:val="both"/>
            </w:pPr>
            <w:r>
              <w:rPr>
                <w:rFonts w:eastAsia="Times New Roman" w:cs="Calibri"/>
                <w:color w:val="000000"/>
                <w:lang w:eastAsia="fr-FR"/>
              </w:rPr>
              <w:t>Densité de plantation</w:t>
            </w:r>
          </w:p>
        </w:tc>
        <w:tc>
          <w:tcPr>
            <w:tcW w:w="2669" w:type="dxa"/>
            <w:tcBorders>
              <w:bottom w:val="single" w:sz="4" w:space="0" w:color="000000"/>
              <w:right w:val="single" w:sz="4" w:space="0" w:color="000000"/>
            </w:tcBorders>
            <w:shd w:val="clear" w:color="auto" w:fill="auto"/>
            <w:vAlign w:val="bottom"/>
          </w:tcPr>
          <w:p w:rsidR="00773822" w:rsidRDefault="00773822">
            <w:pPr>
              <w:spacing w:after="0" w:line="276" w:lineRule="auto"/>
              <w:jc w:val="both"/>
              <w:rPr>
                <w:rFonts w:eastAsia="Times New Roman" w:cs="Calibri"/>
                <w:color w:val="000000"/>
                <w:lang w:eastAsia="fr-FR"/>
              </w:rPr>
            </w:pPr>
          </w:p>
        </w:tc>
      </w:tr>
      <w:tr w:rsidR="00773822">
        <w:trPr>
          <w:trHeight w:val="450"/>
          <w:jc w:val="center"/>
        </w:trPr>
        <w:tc>
          <w:tcPr>
            <w:tcW w:w="3195" w:type="dxa"/>
            <w:tcBorders>
              <w:left w:val="single" w:sz="4" w:space="0" w:color="000000"/>
              <w:bottom w:val="single" w:sz="4" w:space="0" w:color="000000"/>
              <w:right w:val="single" w:sz="4" w:space="0" w:color="000000"/>
            </w:tcBorders>
            <w:shd w:val="clear" w:color="auto" w:fill="auto"/>
            <w:vAlign w:val="bottom"/>
          </w:tcPr>
          <w:p w:rsidR="00773822" w:rsidRDefault="001A30F9">
            <w:pPr>
              <w:spacing w:after="0" w:line="276" w:lineRule="auto"/>
              <w:jc w:val="both"/>
            </w:pPr>
            <w:r>
              <w:rPr>
                <w:rFonts w:eastAsia="Times New Roman" w:cs="Calibri"/>
                <w:color w:val="000000"/>
                <w:lang w:eastAsia="fr-FR"/>
              </w:rPr>
              <w:t>Taille</w:t>
            </w:r>
          </w:p>
        </w:tc>
        <w:tc>
          <w:tcPr>
            <w:tcW w:w="2669" w:type="dxa"/>
            <w:tcBorders>
              <w:bottom w:val="single" w:sz="4" w:space="0" w:color="000000"/>
              <w:right w:val="single" w:sz="4" w:space="0" w:color="000000"/>
            </w:tcBorders>
            <w:shd w:val="clear" w:color="auto" w:fill="auto"/>
            <w:vAlign w:val="bottom"/>
          </w:tcPr>
          <w:p w:rsidR="00773822" w:rsidRDefault="001A30F9">
            <w:pPr>
              <w:spacing w:after="0" w:line="276" w:lineRule="auto"/>
              <w:jc w:val="both"/>
            </w:pPr>
            <w:r>
              <w:rPr>
                <w:rFonts w:eastAsia="Times New Roman" w:cs="Calibri"/>
                <w:color w:val="000000"/>
                <w:lang w:eastAsia="fr-FR"/>
              </w:rPr>
              <w:t>Cordon de Royat</w:t>
            </w:r>
          </w:p>
        </w:tc>
      </w:tr>
    </w:tbl>
    <w:p w:rsidR="00773822" w:rsidRDefault="00773822">
      <w:pPr>
        <w:spacing w:line="276" w:lineRule="auto"/>
        <w:jc w:val="both"/>
      </w:pPr>
    </w:p>
    <w:p w:rsidR="00773822" w:rsidRDefault="001A30F9">
      <w:pPr>
        <w:spacing w:line="276" w:lineRule="auto"/>
        <w:jc w:val="both"/>
      </w:pPr>
      <w:r>
        <w:t>Une fosse pédologique de cette parcelle a été réalisée en 2009 lors de l’étude des sols réalisée par le bureau d’études Sigalès (Annexe 2). Cette fosse nous montre que ce sol est un peyrosol faiblement fersiallitique d’alluvion ancienne de l’Isère, correspondant aux basses terrasses fluvio-glaciaires du Würm. On y voit plusieurs horizon : un premier horizon entre 0 et 40 cm où le sol est sablo-limoneux puis sablo-argileux rouge à partir de 40cm et enfin sableux calcaire à partir de 110 cm.</w:t>
      </w:r>
    </w:p>
    <w:p w:rsidR="00031216" w:rsidRDefault="00031216">
      <w:pPr>
        <w:spacing w:line="276" w:lineRule="auto"/>
        <w:jc w:val="both"/>
      </w:pPr>
    </w:p>
    <w:p w:rsidR="00773822" w:rsidRDefault="001A30F9">
      <w:pPr>
        <w:spacing w:line="276" w:lineRule="auto"/>
        <w:jc w:val="both"/>
      </w:pPr>
      <w:r>
        <w:lastRenderedPageBreak/>
        <w:tab/>
      </w:r>
      <w:r>
        <w:tab/>
      </w:r>
      <w:r>
        <w:tab/>
        <w:t>a. Gestion des sols et fertilisation</w:t>
      </w:r>
    </w:p>
    <w:p w:rsidR="00773822" w:rsidRDefault="001A30F9">
      <w:pPr>
        <w:spacing w:line="276" w:lineRule="auto"/>
        <w:jc w:val="both"/>
      </w:pPr>
      <w:r>
        <w:t>Cette parcelle est conduite en agriculture biologique depuis 1997. La figure XX représente l’itinéraire technique d’entretien et de fertilisation sur l’année 2025 :</w:t>
      </w:r>
    </w:p>
    <w:p w:rsidR="00773822" w:rsidRDefault="00105F9B" w:rsidP="00105F9B">
      <w:pPr>
        <w:spacing w:line="276" w:lineRule="auto"/>
        <w:ind w:left="-142" w:right="-567"/>
        <w:jc w:val="both"/>
      </w:pPr>
      <w:r>
        <w:rPr>
          <w:noProof/>
          <w:lang w:eastAsia="fr-FR"/>
        </w:rPr>
        <w:drawing>
          <wp:inline distT="0" distB="0" distL="0" distR="0">
            <wp:extent cx="6219825" cy="1466850"/>
            <wp:effectExtent l="19050" t="0" r="0" b="0"/>
            <wp:docPr id="3" name="Diagramme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773822" w:rsidRDefault="008372D5">
      <w:pPr>
        <w:spacing w:line="276" w:lineRule="auto"/>
        <w:jc w:val="both"/>
      </w:pPr>
      <w:r>
        <w:t>Figure XX : Gestion de la parcelle et fertilisation réalisés sur l’année 2025</w:t>
      </w:r>
    </w:p>
    <w:p w:rsidR="008372D5" w:rsidRDefault="008372D5">
      <w:pPr>
        <w:spacing w:line="276" w:lineRule="auto"/>
        <w:jc w:val="both"/>
      </w:pPr>
    </w:p>
    <w:p w:rsidR="008372D5" w:rsidRDefault="008372D5">
      <w:pPr>
        <w:spacing w:line="276" w:lineRule="auto"/>
        <w:jc w:val="both"/>
      </w:pPr>
    </w:p>
    <w:p w:rsidR="00773822" w:rsidRDefault="00773822">
      <w:pPr>
        <w:spacing w:line="276" w:lineRule="auto"/>
        <w:jc w:val="both"/>
      </w:pPr>
    </w:p>
    <w:p w:rsidR="00773822" w:rsidRDefault="00773822">
      <w:pPr>
        <w:spacing w:line="276" w:lineRule="auto"/>
        <w:jc w:val="both"/>
      </w:pPr>
    </w:p>
    <w:p w:rsidR="00773822" w:rsidRDefault="00773822">
      <w:pPr>
        <w:spacing w:line="276" w:lineRule="auto"/>
        <w:jc w:val="both"/>
      </w:pPr>
    </w:p>
    <w:p w:rsidR="00773822" w:rsidRDefault="00773822">
      <w:pPr>
        <w:spacing w:line="276" w:lineRule="auto"/>
        <w:jc w:val="both"/>
      </w:pPr>
    </w:p>
    <w:p w:rsidR="00773822" w:rsidRDefault="00773822">
      <w:pPr>
        <w:spacing w:line="276" w:lineRule="auto"/>
        <w:jc w:val="both"/>
      </w:pPr>
    </w:p>
    <w:p w:rsidR="00773822" w:rsidRDefault="00773822">
      <w:pPr>
        <w:spacing w:line="276" w:lineRule="auto"/>
        <w:jc w:val="both"/>
      </w:pPr>
    </w:p>
    <w:p w:rsidR="00773822" w:rsidRDefault="00773822">
      <w:pPr>
        <w:spacing w:line="276" w:lineRule="auto"/>
        <w:jc w:val="both"/>
      </w:pPr>
    </w:p>
    <w:p w:rsidR="00773822" w:rsidRDefault="00773822">
      <w:pPr>
        <w:spacing w:line="276" w:lineRule="auto"/>
        <w:jc w:val="both"/>
      </w:pPr>
    </w:p>
    <w:p w:rsidR="00773822" w:rsidRDefault="00773822">
      <w:pPr>
        <w:spacing w:line="276" w:lineRule="auto"/>
        <w:jc w:val="both"/>
      </w:pPr>
    </w:p>
    <w:p w:rsidR="00773822" w:rsidRDefault="00773822">
      <w:pPr>
        <w:spacing w:line="276" w:lineRule="auto"/>
        <w:jc w:val="both"/>
      </w:pPr>
    </w:p>
    <w:p w:rsidR="00773822" w:rsidRDefault="00773822">
      <w:pPr>
        <w:spacing w:line="276" w:lineRule="auto"/>
        <w:jc w:val="both"/>
      </w:pPr>
    </w:p>
    <w:p w:rsidR="00773822" w:rsidRDefault="00773822">
      <w:pPr>
        <w:spacing w:line="276" w:lineRule="auto"/>
        <w:jc w:val="both"/>
      </w:pPr>
    </w:p>
    <w:p w:rsidR="00773822" w:rsidRDefault="001A30F9">
      <w:pPr>
        <w:spacing w:line="276" w:lineRule="auto"/>
        <w:jc w:val="both"/>
      </w:pPr>
      <w:r>
        <w:rPr>
          <w:b/>
          <w:color w:val="FF0000"/>
        </w:rPr>
        <w:t>Commentaire itinéraire technique</w:t>
      </w:r>
    </w:p>
    <w:p w:rsidR="00773822" w:rsidRDefault="00773822">
      <w:pPr>
        <w:spacing w:line="276" w:lineRule="auto"/>
        <w:jc w:val="both"/>
      </w:pPr>
    </w:p>
    <w:p w:rsidR="00773822" w:rsidRDefault="001A30F9">
      <w:pPr>
        <w:spacing w:line="276" w:lineRule="auto"/>
        <w:jc w:val="both"/>
      </w:pPr>
      <w:r>
        <w:tab/>
      </w:r>
      <w:r>
        <w:tab/>
      </w:r>
      <w:r>
        <w:tab/>
      </w:r>
    </w:p>
    <w:p w:rsidR="00773822" w:rsidRDefault="001A30F9">
      <w:pPr>
        <w:spacing w:line="276" w:lineRule="auto"/>
        <w:jc w:val="both"/>
      </w:pPr>
      <w:r>
        <w:tab/>
      </w:r>
      <w:r>
        <w:tab/>
      </w:r>
      <w:r>
        <w:tab/>
        <w:t>b. Analyse de sol</w:t>
      </w:r>
    </w:p>
    <w:p w:rsidR="00773822" w:rsidRDefault="001A30F9">
      <w:pPr>
        <w:spacing w:line="276" w:lineRule="auto"/>
        <w:jc w:val="both"/>
      </w:pPr>
      <w:r>
        <w:t>Une analyse de sol a été réalisée en 2023, 1 an après</w:t>
      </w:r>
      <w:r w:rsidR="004F0520">
        <w:t xml:space="preserve"> la plantation</w:t>
      </w:r>
      <w:r>
        <w:t xml:space="preserve"> (Annexe 3). On y retrouve dans un premier temps des informations concernant la texture du sol. Celle-ci décrit la distribution de la taille des particules minérales ayant un diamètre inférieur à 2 mm après élimination des éléments grossiers supérieurs à 2 mm (Séraphine Grellier 2025). L’échantillon prélevé contenait 40% de </w:t>
      </w:r>
      <w:r>
        <w:lastRenderedPageBreak/>
        <w:t>cailloux, il s’agit bien d’un peyrosol. Les pourcentages d’argile, de limon et de sable ont permis de positionner l’échantillon sur la triangle du GEPPA (Groupe d’Etude pour les Problèmes de Pédologie Appliquée) présenté sur l’analyse. Celui-ci se retrouve positionné sur la partie SA du triangle, il s’agit d’un sol sablo-argileux.</w:t>
      </w:r>
      <w:bookmarkStart w:id="0" w:name="_GoBack"/>
      <w:bookmarkEnd w:id="0"/>
    </w:p>
    <w:p w:rsidR="00773822" w:rsidRDefault="001A30F9">
      <w:pPr>
        <w:spacing w:line="276" w:lineRule="auto"/>
        <w:jc w:val="both"/>
      </w:pPr>
      <w:r>
        <w:t xml:space="preserve">Sont ensuite présentés plusieurs résultats d’analyse avec la méthode NF utilisé, le critère analysé, son résultat et une </w:t>
      </w:r>
      <w:r w:rsidRPr="004F0520">
        <w:rPr>
          <w:color w:val="FF0000"/>
        </w:rPr>
        <w:t xml:space="preserve">indication pour savoir si ce </w:t>
      </w:r>
      <w:r w:rsidR="004F0520" w:rsidRPr="004F0520">
        <w:rPr>
          <w:color w:val="FF0000"/>
        </w:rPr>
        <w:t>résultat</w:t>
      </w:r>
      <w:r w:rsidRPr="004F0520">
        <w:rPr>
          <w:color w:val="FF0000"/>
        </w:rPr>
        <w:t xml:space="preserve"> est normal, faible ou élevé avec une valeur</w:t>
      </w:r>
      <w:r>
        <w:t xml:space="preserve"> cible souhaité.</w:t>
      </w:r>
    </w:p>
    <w:p w:rsidR="00773822" w:rsidRDefault="00773822">
      <w:pPr>
        <w:spacing w:line="276" w:lineRule="auto"/>
        <w:jc w:val="both"/>
      </w:pPr>
    </w:p>
    <w:p w:rsidR="00773822" w:rsidRDefault="001A30F9">
      <w:pPr>
        <w:spacing w:line="276" w:lineRule="auto"/>
        <w:jc w:val="both"/>
      </w:pPr>
      <w:r>
        <w:rPr>
          <w:b/>
        </w:rPr>
        <w:t>Capacité d’échange cationique (CEC) :</w:t>
      </w:r>
    </w:p>
    <w:p w:rsidR="00773822" w:rsidRDefault="001A30F9">
      <w:pPr>
        <w:spacing w:after="0" w:line="276" w:lineRule="auto"/>
        <w:jc w:val="both"/>
      </w:pPr>
      <w:r>
        <w:t xml:space="preserve">Cela correspond à la quantité de cations que le sol peut fixer (Séraphine Grellier 2025). Plus la CEC est élevée,  plus les nutriments peuvent être stockés et plus le sol est fertile. </w:t>
      </w:r>
    </w:p>
    <w:p w:rsidR="00773822" w:rsidRDefault="001A30F9">
      <w:pPr>
        <w:spacing w:line="276" w:lineRule="auto"/>
        <w:jc w:val="both"/>
      </w:pPr>
      <w:r>
        <w:t>La valeur de CEC mesuréé est de 8.8 meq/100g. Le pouvoir alimentaire de ce sol est faible.</w:t>
      </w:r>
    </w:p>
    <w:p w:rsidR="00773822" w:rsidRDefault="00773822">
      <w:pPr>
        <w:spacing w:line="276" w:lineRule="auto"/>
        <w:jc w:val="both"/>
      </w:pPr>
    </w:p>
    <w:p w:rsidR="00773822" w:rsidRDefault="001A30F9">
      <w:pPr>
        <w:spacing w:line="276" w:lineRule="auto"/>
        <w:jc w:val="both"/>
      </w:pPr>
      <w:proofErr w:type="gramStart"/>
      <w:r>
        <w:rPr>
          <w:b/>
        </w:rPr>
        <w:t>pH</w:t>
      </w:r>
      <w:proofErr w:type="gramEnd"/>
      <w:r>
        <w:rPr>
          <w:b/>
        </w:rPr>
        <w:t> :</w:t>
      </w:r>
    </w:p>
    <w:p w:rsidR="00773822" w:rsidRDefault="001A30F9">
      <w:pPr>
        <w:spacing w:line="276" w:lineRule="auto"/>
        <w:jc w:val="both"/>
      </w:pPr>
      <w:r>
        <w:t>Deux mesures de pH sont réalisées. Le pH eau donne le pH de la solution de sol et permet de déterminer l’acidité active du sol. Le pH KCl permet de mesurer l’acidité potentielle du sol. Ici nous obtenons pH eau = 6,7 le sol est neutre, ce pH est favorable pour la majorité des processus biologique et la disponibilité de différents minéraux et élément nutritif pour la vigne. Le pH KCl est plus faible, 5,8, signe de la présence d’ion H+ sur le complexe organo-minéral et montre l’acidité potentiel du sol. Delta pH = 1, cela traduit une acidité potentielle forte.</w:t>
      </w:r>
    </w:p>
    <w:p w:rsidR="00773822" w:rsidRDefault="00773822">
      <w:pPr>
        <w:spacing w:line="276" w:lineRule="auto"/>
        <w:jc w:val="both"/>
      </w:pPr>
    </w:p>
    <w:p w:rsidR="00773822" w:rsidRDefault="001A30F9">
      <w:pPr>
        <w:spacing w:line="276" w:lineRule="auto"/>
        <w:jc w:val="both"/>
      </w:pPr>
      <w:r>
        <w:rPr>
          <w:b/>
        </w:rPr>
        <w:t>Calcaire :</w:t>
      </w:r>
    </w:p>
    <w:p w:rsidR="00773822" w:rsidRDefault="001A30F9">
      <w:pPr>
        <w:spacing w:line="276" w:lineRule="auto"/>
        <w:jc w:val="both"/>
      </w:pPr>
      <w:r>
        <w:t>Ce sol ne présente pas de calcaire. Cela est cohérent avec les données pédologiques que nous possédons. L’échantillon a été prélevé dans les 20 premiers centimètres et nous savons qu’il y a du calcaire à partir de 110 cm.</w:t>
      </w:r>
    </w:p>
    <w:p w:rsidR="00773822" w:rsidRDefault="001A30F9">
      <w:pPr>
        <w:spacing w:line="276" w:lineRule="auto"/>
        <w:jc w:val="both"/>
      </w:pPr>
      <w:r>
        <w:t>Un test simple a été réalisé pour mettre en évidence la présence ou non de calcaire</w:t>
      </w:r>
    </w:p>
    <w:p w:rsidR="00773822" w:rsidRDefault="001A30F9">
      <w:pPr>
        <w:spacing w:line="276" w:lineRule="auto"/>
        <w:jc w:val="both"/>
      </w:pPr>
      <w:r>
        <w:rPr>
          <w:b/>
          <w:color w:val="FF0000"/>
        </w:rPr>
        <w:t>Blabla test d’effervescence avec photo</w:t>
      </w:r>
    </w:p>
    <w:p w:rsidR="00773822" w:rsidRDefault="00773822">
      <w:pPr>
        <w:spacing w:line="276" w:lineRule="auto"/>
        <w:jc w:val="both"/>
      </w:pPr>
    </w:p>
    <w:p w:rsidR="00773822" w:rsidRDefault="001A30F9">
      <w:pPr>
        <w:spacing w:line="276" w:lineRule="auto"/>
        <w:jc w:val="both"/>
      </w:pPr>
      <w:r>
        <w:rPr>
          <w:b/>
        </w:rPr>
        <w:t>Matière organique et rapport C/N :</w:t>
      </w:r>
    </w:p>
    <w:p w:rsidR="00773822" w:rsidRDefault="001A30F9">
      <w:pPr>
        <w:spacing w:line="276" w:lineRule="auto"/>
        <w:jc w:val="both"/>
      </w:pPr>
      <w:r>
        <w:t xml:space="preserve">L’analyse montre un taux de matière organique faible, de 1,47%.  </w:t>
      </w:r>
      <w:r>
        <w:rPr>
          <w:color w:val="FF0000"/>
        </w:rPr>
        <w:t>Role MO</w:t>
      </w:r>
    </w:p>
    <w:p w:rsidR="00773822" w:rsidRDefault="001A30F9">
      <w:pPr>
        <w:spacing w:line="276" w:lineRule="auto"/>
        <w:jc w:val="both"/>
      </w:pPr>
      <w:r>
        <w:rPr>
          <w:color w:val="FF0000"/>
        </w:rPr>
        <w:t>Le rapport C/N présente le rapport de carbone sur azote, ce rapport est de 10,4. Ce résultat est satisfaisant et montre une minéralisation satisfaisante de la matière organique. Un enrichissement en matière organique à l’aide d’un amendement organique est nécessaire, cela afin de ramener le taux de MO à 2% minimum</w:t>
      </w:r>
    </w:p>
    <w:p w:rsidR="00773822" w:rsidRDefault="00773822">
      <w:pPr>
        <w:spacing w:line="276" w:lineRule="auto"/>
        <w:jc w:val="both"/>
      </w:pPr>
    </w:p>
    <w:p w:rsidR="00773822" w:rsidRDefault="001A30F9">
      <w:pPr>
        <w:spacing w:line="276" w:lineRule="auto"/>
        <w:jc w:val="both"/>
      </w:pPr>
      <w:r>
        <w:rPr>
          <w:b/>
        </w:rPr>
        <w:t>Phosphore :</w:t>
      </w:r>
    </w:p>
    <w:p w:rsidR="00773822" w:rsidRDefault="001A30F9">
      <w:pPr>
        <w:spacing w:line="276" w:lineRule="auto"/>
        <w:jc w:val="both"/>
      </w:pPr>
      <w:r>
        <w:lastRenderedPageBreak/>
        <w:t>Le phosphore est un élément prioritaire</w:t>
      </w:r>
    </w:p>
    <w:p w:rsidR="00773822" w:rsidRDefault="00773822">
      <w:pPr>
        <w:spacing w:line="276" w:lineRule="auto"/>
        <w:jc w:val="both"/>
      </w:pPr>
    </w:p>
    <w:p w:rsidR="00773822" w:rsidRDefault="001A30F9">
      <w:pPr>
        <w:spacing w:line="276" w:lineRule="auto"/>
        <w:jc w:val="both"/>
      </w:pPr>
      <w:r>
        <w:rPr>
          <w:b/>
        </w:rPr>
        <w:t xml:space="preserve">K Mg et Ca : </w:t>
      </w:r>
    </w:p>
    <w:p w:rsidR="00773822" w:rsidRDefault="00773822">
      <w:pPr>
        <w:spacing w:line="276" w:lineRule="auto"/>
        <w:jc w:val="both"/>
      </w:pPr>
    </w:p>
    <w:p w:rsidR="00773822" w:rsidRDefault="00773822">
      <w:pPr>
        <w:spacing w:line="276" w:lineRule="auto"/>
        <w:jc w:val="both"/>
      </w:pPr>
    </w:p>
    <w:p w:rsidR="00773822" w:rsidRDefault="00773822">
      <w:pPr>
        <w:spacing w:line="276" w:lineRule="auto"/>
        <w:jc w:val="both"/>
      </w:pPr>
    </w:p>
    <w:p w:rsidR="00773822" w:rsidRDefault="001A30F9">
      <w:pPr>
        <w:spacing w:line="276" w:lineRule="auto"/>
        <w:jc w:val="both"/>
      </w:pPr>
      <w:r>
        <w:t>Sur la seconde page de l’analyse plusieurs données sont calculées :</w:t>
      </w:r>
    </w:p>
    <w:p w:rsidR="00773822" w:rsidRDefault="001A30F9">
      <w:pPr>
        <w:spacing w:line="276" w:lineRule="auto"/>
        <w:jc w:val="both"/>
      </w:pPr>
      <w:r>
        <w:rPr>
          <w:b/>
        </w:rPr>
        <w:t xml:space="preserve">Indice de battance : </w:t>
      </w:r>
    </w:p>
    <w:p w:rsidR="00773822" w:rsidRDefault="001A30F9">
      <w:pPr>
        <w:spacing w:line="276" w:lineRule="auto"/>
        <w:jc w:val="both"/>
      </w:pPr>
      <w:r>
        <w:t xml:space="preserve">La battance est la formation d’une croûte imperméable en surface, cela empêche la circulation des fluides dans le sol (eau et air), la levée des cultures et initie l’érosion des sols (Séraphine Grellier 2025). </w:t>
      </w:r>
      <w:proofErr w:type="gramStart"/>
      <w:r>
        <w:t>Cette</w:t>
      </w:r>
      <w:proofErr w:type="gramEnd"/>
      <w:r>
        <w:t xml:space="preserve"> indice est calculé de la manière suivante : </w:t>
      </w:r>
    </w:p>
    <w:p w:rsidR="00773822" w:rsidRDefault="001A30F9">
      <w:pPr>
        <w:spacing w:line="276" w:lineRule="auto"/>
        <w:jc w:val="center"/>
      </w:pPr>
      <w:r>
        <w:t xml:space="preserve">Indice de battance = </w:t>
      </w:r>
      <m:oMath>
        <m:f>
          <m:fPr>
            <m:ctrlPr>
              <w:rPr>
                <w:rFonts w:ascii="Cambria Math" w:hAnsi="Cambria Math"/>
              </w:rPr>
            </m:ctrlPr>
          </m:fPr>
          <m:num>
            <m:r>
              <w:rPr>
                <w:rFonts w:ascii="Cambria Math" w:hAnsi="Cambria Math"/>
              </w:rPr>
              <m:t>0.75Limonsgrossiers+1.5Limonsfins</m:t>
            </m:r>
          </m:num>
          <m:den>
            <m:r>
              <w:rPr>
                <w:rFonts w:ascii="Cambria Math" w:hAnsi="Cambria Math"/>
              </w:rPr>
              <m:t>Argile+10MO</m:t>
            </m:r>
          </m:den>
        </m:f>
      </m:oMath>
    </w:p>
    <w:p w:rsidR="00773822" w:rsidRDefault="00773822">
      <w:pPr>
        <w:spacing w:line="276" w:lineRule="auto"/>
        <w:jc w:val="both"/>
      </w:pPr>
    </w:p>
    <w:p w:rsidR="00773822" w:rsidRDefault="001A30F9">
      <w:pPr>
        <w:spacing w:line="276" w:lineRule="auto"/>
        <w:jc w:val="both"/>
      </w:pPr>
      <w:r>
        <w:t>Ici l’indice de battance calculé est de 0.9, le sol est non battant.</w:t>
      </w:r>
    </w:p>
    <w:p w:rsidR="00773822" w:rsidRDefault="00773822">
      <w:pPr>
        <w:spacing w:line="276" w:lineRule="auto"/>
        <w:jc w:val="both"/>
      </w:pPr>
    </w:p>
    <w:p w:rsidR="00773822" w:rsidRDefault="001A30F9">
      <w:pPr>
        <w:spacing w:line="276" w:lineRule="auto"/>
        <w:jc w:val="both"/>
      </w:pPr>
      <w:r>
        <w:rPr>
          <w:b/>
        </w:rPr>
        <w:t>Réserve utilisable et Réserve Facilement Utilisable (RU/ RFU) :</w:t>
      </w:r>
    </w:p>
    <w:p w:rsidR="00773822" w:rsidRDefault="001A30F9">
      <w:pPr>
        <w:spacing w:line="276" w:lineRule="auto"/>
        <w:jc w:val="both"/>
      </w:pPr>
      <w:r>
        <w:t>La réserve utilisable correspond à la quantité maximale que le sol peut contenir d’eau mobilisable par les plantes pour leur alimentation hydrique et transpiration sur le long terme (Séraphine Grellier 2025). La RFA est la portion de la RU que la plante peut utiliser sans subir de stress hydrique</w:t>
      </w:r>
    </w:p>
    <w:p w:rsidR="00773822" w:rsidRDefault="00773822">
      <w:pPr>
        <w:spacing w:line="276" w:lineRule="auto"/>
        <w:jc w:val="both"/>
      </w:pPr>
    </w:p>
    <w:p w:rsidR="00773822" w:rsidRDefault="001A30F9">
      <w:pPr>
        <w:spacing w:line="276" w:lineRule="auto"/>
        <w:jc w:val="both"/>
      </w:pPr>
      <w:r>
        <w:tab/>
        <w:t>3. Synthèses et préconisations</w:t>
      </w:r>
    </w:p>
    <w:p w:rsidR="00773822" w:rsidRDefault="00773822">
      <w:pPr>
        <w:spacing w:line="276" w:lineRule="auto"/>
        <w:jc w:val="both"/>
      </w:pPr>
    </w:p>
    <w:p w:rsidR="00773822" w:rsidRDefault="00773822">
      <w:pPr>
        <w:spacing w:line="276" w:lineRule="auto"/>
        <w:jc w:val="both"/>
      </w:pPr>
    </w:p>
    <w:p w:rsidR="008372D5" w:rsidRDefault="008372D5">
      <w:pPr>
        <w:spacing w:after="0" w:line="240" w:lineRule="auto"/>
      </w:pPr>
      <w:r>
        <w:br w:type="page"/>
      </w:r>
    </w:p>
    <w:p w:rsidR="008372D5" w:rsidRPr="008372D5" w:rsidRDefault="008372D5" w:rsidP="008372D5">
      <w:pPr>
        <w:pStyle w:val="Default"/>
        <w:jc w:val="both"/>
        <w:rPr>
          <w:rFonts w:asciiTheme="minorHAnsi" w:hAnsiTheme="minorHAnsi" w:cstheme="minorBidi"/>
          <w:color w:val="auto"/>
          <w:sz w:val="22"/>
          <w:szCs w:val="22"/>
        </w:rPr>
      </w:pPr>
      <w:r w:rsidRPr="008372D5">
        <w:rPr>
          <w:rFonts w:asciiTheme="minorHAnsi" w:hAnsiTheme="minorHAnsi" w:cstheme="minorBidi"/>
          <w:color w:val="auto"/>
          <w:sz w:val="22"/>
          <w:szCs w:val="22"/>
        </w:rPr>
        <w:lastRenderedPageBreak/>
        <w:t>Annexe 1 : Carte des sols AOP Crozes-Hermitage issues de l’étude Géo</w:t>
      </w:r>
      <w:r>
        <w:rPr>
          <w:rFonts w:asciiTheme="minorHAnsi" w:hAnsiTheme="minorHAnsi" w:cstheme="minorBidi"/>
          <w:color w:val="auto"/>
          <w:sz w:val="22"/>
          <w:szCs w:val="22"/>
        </w:rPr>
        <w:t>-</w:t>
      </w:r>
      <w:r w:rsidRPr="008372D5">
        <w:rPr>
          <w:rFonts w:asciiTheme="minorHAnsi" w:hAnsiTheme="minorHAnsi" w:cstheme="minorBidi"/>
          <w:color w:val="auto"/>
          <w:sz w:val="22"/>
          <w:szCs w:val="22"/>
        </w:rPr>
        <w:t xml:space="preserve">pédologique </w:t>
      </w:r>
      <w:r>
        <w:rPr>
          <w:rFonts w:asciiTheme="minorHAnsi" w:hAnsiTheme="minorHAnsi" w:cstheme="minorBidi"/>
          <w:color w:val="auto"/>
          <w:sz w:val="22"/>
          <w:szCs w:val="22"/>
        </w:rPr>
        <w:t>réalisée par Siga</w:t>
      </w:r>
      <w:r w:rsidRPr="008372D5">
        <w:rPr>
          <w:rFonts w:asciiTheme="minorHAnsi" w:hAnsiTheme="minorHAnsi" w:cstheme="minorBidi"/>
          <w:color w:val="auto"/>
          <w:sz w:val="22"/>
          <w:szCs w:val="22"/>
        </w:rPr>
        <w:t xml:space="preserve">lès </w:t>
      </w:r>
    </w:p>
    <w:p w:rsidR="00773822" w:rsidRDefault="00773822" w:rsidP="008372D5">
      <w:pPr>
        <w:spacing w:line="276" w:lineRule="auto"/>
        <w:jc w:val="both"/>
      </w:pPr>
    </w:p>
    <w:p w:rsidR="008372D5" w:rsidRDefault="008372D5">
      <w:pPr>
        <w:spacing w:after="0" w:line="240" w:lineRule="auto"/>
        <w:rPr>
          <w:noProof/>
          <w:lang w:eastAsia="fr-FR"/>
        </w:rPr>
      </w:pPr>
      <w:r>
        <w:rPr>
          <w:noProof/>
          <w:lang w:eastAsia="fr-FR"/>
        </w:rPr>
        <w:br w:type="page"/>
      </w:r>
    </w:p>
    <w:p w:rsidR="008372D5" w:rsidRDefault="008372D5" w:rsidP="008372D5">
      <w:pPr>
        <w:spacing w:line="276" w:lineRule="auto"/>
        <w:jc w:val="both"/>
      </w:pPr>
      <w:r>
        <w:lastRenderedPageBreak/>
        <w:t xml:space="preserve">Annexe 2 : Fosse pédologique réalisée par Sigalès en juillet 2009. </w:t>
      </w:r>
    </w:p>
    <w:p w:rsidR="008372D5" w:rsidRDefault="00324ED8" w:rsidP="00324ED8">
      <w:pPr>
        <w:spacing w:line="276" w:lineRule="auto"/>
        <w:ind w:left="-567"/>
      </w:pPr>
      <w:r>
        <w:rPr>
          <w:noProof/>
          <w:lang w:eastAsia="fr-FR"/>
        </w:rPr>
        <w:drawing>
          <wp:inline distT="0" distB="0" distL="0" distR="0">
            <wp:extent cx="6261130" cy="43434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73466" cy="4351958"/>
                    </a:xfrm>
                    <a:prstGeom prst="rect">
                      <a:avLst/>
                    </a:prstGeom>
                    <a:noFill/>
                    <a:ln>
                      <a:noFill/>
                    </a:ln>
                  </pic:spPr>
                </pic:pic>
              </a:graphicData>
            </a:graphic>
          </wp:inline>
        </w:drawing>
      </w:r>
    </w:p>
    <w:sectPr w:rsidR="008372D5" w:rsidSect="00CE6B40">
      <w:footerReference w:type="default" r:id="rId20"/>
      <w:pgSz w:w="11906" w:h="16838"/>
      <w:pgMar w:top="1417" w:right="1417" w:bottom="1417" w:left="1417" w:header="0" w:footer="0" w:gutter="0"/>
      <w:pgNumType w:start="0"/>
      <w:cols w:space="720"/>
      <w:formProt w:val="0"/>
      <w:titlePg/>
      <w:docGrid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56A4" w:rsidRDefault="005956A4" w:rsidP="005956A4">
      <w:pPr>
        <w:spacing w:after="0" w:line="240" w:lineRule="auto"/>
      </w:pPr>
      <w:r>
        <w:separator/>
      </w:r>
    </w:p>
  </w:endnote>
  <w:endnote w:type="continuationSeparator" w:id="0">
    <w:p w:rsidR="005956A4" w:rsidRDefault="005956A4" w:rsidP="005956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Copperplate">
    <w:altName w:val="Copperplate"/>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6397350"/>
      <w:docPartObj>
        <w:docPartGallery w:val="Page Numbers (Bottom of Page)"/>
        <w:docPartUnique/>
      </w:docPartObj>
    </w:sdtPr>
    <w:sdtEndPr/>
    <w:sdtContent>
      <w:p w:rsidR="005956A4" w:rsidRDefault="005956A4">
        <w:pPr>
          <w:pStyle w:val="Pieddepage"/>
        </w:pPr>
        <w:r>
          <w:rPr>
            <w:noProof/>
            <w:lang w:eastAsia="fr-FR"/>
          </w:rPr>
          <w:drawing>
            <wp:anchor distT="0" distB="0" distL="114300" distR="114300" simplePos="0" relativeHeight="251659264" behindDoc="1" locked="0" layoutInCell="1" allowOverlap="1">
              <wp:simplePos x="0" y="0"/>
              <wp:positionH relativeFrom="column">
                <wp:posOffset>-166370</wp:posOffset>
              </wp:positionH>
              <wp:positionV relativeFrom="paragraph">
                <wp:posOffset>-464185</wp:posOffset>
              </wp:positionV>
              <wp:extent cx="487680" cy="798605"/>
              <wp:effectExtent l="0" t="0" r="0" b="0"/>
              <wp:wrapNone/>
              <wp:docPr id="11" name="Image 11" descr="J:\Photos\CLAIRMONT_GRAP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Photos\CLAIRMONT_GRAPPE.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87680" cy="798605"/>
                      </a:xfrm>
                      <a:prstGeom prst="rect">
                        <a:avLst/>
                      </a:prstGeom>
                      <a:noFill/>
                      <a:ln>
                        <a:noFill/>
                      </a:ln>
                    </pic:spPr>
                  </pic:pic>
                </a:graphicData>
              </a:graphic>
              <wp14:sizeRelH relativeFrom="margin">
                <wp14:pctWidth>0</wp14:pctWidth>
              </wp14:sizeRelH>
              <wp14:sizeRelV relativeFrom="margin">
                <wp14:pctHeight>0</wp14:pctHeight>
              </wp14:sizeRelV>
            </wp:anchor>
          </w:drawing>
        </w:r>
        <w:r>
          <w:fldChar w:fldCharType="begin"/>
        </w:r>
        <w:r>
          <w:instrText>PAGE   \* MERGEFORMAT</w:instrText>
        </w:r>
        <w:r>
          <w:fldChar w:fldCharType="separate"/>
        </w:r>
        <w:r w:rsidR="004F0520">
          <w:rPr>
            <w:noProof/>
          </w:rPr>
          <w:t>12</w:t>
        </w:r>
        <w:r>
          <w:fldChar w:fldCharType="end"/>
        </w:r>
      </w:p>
    </w:sdtContent>
  </w:sdt>
  <w:p w:rsidR="005956A4" w:rsidRDefault="005956A4">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56A4" w:rsidRDefault="005956A4" w:rsidP="005956A4">
      <w:pPr>
        <w:spacing w:after="0" w:line="240" w:lineRule="auto"/>
      </w:pPr>
      <w:r>
        <w:separator/>
      </w:r>
    </w:p>
  </w:footnote>
  <w:footnote w:type="continuationSeparator" w:id="0">
    <w:p w:rsidR="005956A4" w:rsidRDefault="005956A4" w:rsidP="005956A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autoHyphenation/>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3822"/>
    <w:rsid w:val="00031216"/>
    <w:rsid w:val="000507E5"/>
    <w:rsid w:val="000A36CC"/>
    <w:rsid w:val="00105F9B"/>
    <w:rsid w:val="0019088D"/>
    <w:rsid w:val="001A30F9"/>
    <w:rsid w:val="0027362A"/>
    <w:rsid w:val="00275CE7"/>
    <w:rsid w:val="00324ED8"/>
    <w:rsid w:val="00464F22"/>
    <w:rsid w:val="004944CF"/>
    <w:rsid w:val="004C3805"/>
    <w:rsid w:val="004F0520"/>
    <w:rsid w:val="005956A4"/>
    <w:rsid w:val="0066498C"/>
    <w:rsid w:val="006D6119"/>
    <w:rsid w:val="00773822"/>
    <w:rsid w:val="007E5461"/>
    <w:rsid w:val="00802468"/>
    <w:rsid w:val="00830D71"/>
    <w:rsid w:val="008372D5"/>
    <w:rsid w:val="008C5697"/>
    <w:rsid w:val="009714E7"/>
    <w:rsid w:val="00977F1C"/>
    <w:rsid w:val="009C0E59"/>
    <w:rsid w:val="00B47204"/>
    <w:rsid w:val="00CE6B40"/>
    <w:rsid w:val="00D12F1A"/>
    <w:rsid w:val="00D53E9D"/>
    <w:rsid w:val="00D80E50"/>
    <w:rsid w:val="00DE4272"/>
    <w:rsid w:val="00E2628E"/>
    <w:rsid w:val="00EA479F"/>
    <w:rsid w:val="00F82D7C"/>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11B8ED71-B7C4-4A09-B33D-C36A49FA8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style>
  <w:style w:type="paragraph" w:styleId="Titre1">
    <w:name w:val="heading 1"/>
    <w:basedOn w:val="Normal"/>
    <w:next w:val="Normal"/>
    <w:link w:val="Titre1Car"/>
    <w:uiPriority w:val="9"/>
    <w:qFormat/>
    <w:rsid w:val="00CE6B4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qFormat/>
    <w:rsid w:val="002D3B5B"/>
    <w:rPr>
      <w:color w:val="808080"/>
    </w:rPr>
  </w:style>
  <w:style w:type="paragraph" w:styleId="Titre">
    <w:name w:val="Title"/>
    <w:basedOn w:val="Normal"/>
    <w:next w:val="Corpsdetexte"/>
    <w:qFormat/>
    <w:pPr>
      <w:keepNext/>
      <w:spacing w:before="240" w:after="120"/>
    </w:pPr>
    <w:rPr>
      <w:rFonts w:ascii="Liberation Sans" w:eastAsia="Noto Sans CJK SC" w:hAnsi="Liberation Sans" w:cs="Lohit Devanagari"/>
      <w:sz w:val="28"/>
      <w:szCs w:val="28"/>
    </w:rPr>
  </w:style>
  <w:style w:type="paragraph" w:styleId="Corpsdetexte">
    <w:name w:val="Body Text"/>
    <w:basedOn w:val="Normal"/>
    <w:pPr>
      <w:spacing w:after="140" w:line="276" w:lineRule="auto"/>
    </w:pPr>
  </w:style>
  <w:style w:type="paragraph" w:styleId="Liste">
    <w:name w:val="List"/>
    <w:basedOn w:val="Corpsdetexte"/>
    <w:rPr>
      <w:rFonts w:cs="Lohit Devanagari"/>
    </w:rPr>
  </w:style>
  <w:style w:type="paragraph" w:styleId="Lgende">
    <w:name w:val="caption"/>
    <w:basedOn w:val="Normal"/>
    <w:qFormat/>
    <w:pPr>
      <w:suppressLineNumbers/>
      <w:spacing w:before="120" w:after="120"/>
    </w:pPr>
    <w:rPr>
      <w:rFonts w:cs="Lohit Devanagari"/>
      <w:i/>
      <w:iCs/>
      <w:sz w:val="24"/>
      <w:szCs w:val="24"/>
    </w:rPr>
  </w:style>
  <w:style w:type="paragraph" w:customStyle="1" w:styleId="Index">
    <w:name w:val="Index"/>
    <w:basedOn w:val="Normal"/>
    <w:qFormat/>
    <w:pPr>
      <w:suppressLineNumbers/>
    </w:pPr>
    <w:rPr>
      <w:rFonts w:cs="Lohit Devanagari"/>
    </w:rPr>
  </w:style>
  <w:style w:type="numbering" w:customStyle="1" w:styleId="Pasdeliste">
    <w:name w:val="Pas de liste"/>
    <w:uiPriority w:val="99"/>
    <w:semiHidden/>
    <w:unhideWhenUsed/>
    <w:qFormat/>
  </w:style>
  <w:style w:type="paragraph" w:customStyle="1" w:styleId="Default">
    <w:name w:val="Default"/>
    <w:rsid w:val="008372D5"/>
    <w:pPr>
      <w:suppressAutoHyphens w:val="0"/>
      <w:autoSpaceDE w:val="0"/>
      <w:autoSpaceDN w:val="0"/>
      <w:adjustRightInd w:val="0"/>
    </w:pPr>
    <w:rPr>
      <w:rFonts w:ascii="Copperplate" w:hAnsi="Copperplate" w:cs="Copperplate"/>
      <w:color w:val="000000"/>
      <w:sz w:val="24"/>
      <w:szCs w:val="24"/>
    </w:rPr>
  </w:style>
  <w:style w:type="paragraph" w:styleId="NormalWeb">
    <w:name w:val="Normal (Web)"/>
    <w:basedOn w:val="Normal"/>
    <w:uiPriority w:val="99"/>
    <w:semiHidden/>
    <w:unhideWhenUsed/>
    <w:rsid w:val="005956A4"/>
    <w:pPr>
      <w:suppressAutoHyphens w:val="0"/>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5956A4"/>
    <w:pPr>
      <w:tabs>
        <w:tab w:val="center" w:pos="4536"/>
        <w:tab w:val="right" w:pos="9072"/>
      </w:tabs>
      <w:spacing w:after="0" w:line="240" w:lineRule="auto"/>
    </w:pPr>
  </w:style>
  <w:style w:type="character" w:customStyle="1" w:styleId="En-tteCar">
    <w:name w:val="En-tête Car"/>
    <w:basedOn w:val="Policepardfaut"/>
    <w:link w:val="En-tte"/>
    <w:uiPriority w:val="99"/>
    <w:rsid w:val="005956A4"/>
  </w:style>
  <w:style w:type="paragraph" w:styleId="Pieddepage">
    <w:name w:val="footer"/>
    <w:basedOn w:val="Normal"/>
    <w:link w:val="PieddepageCar"/>
    <w:uiPriority w:val="99"/>
    <w:unhideWhenUsed/>
    <w:rsid w:val="005956A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956A4"/>
  </w:style>
  <w:style w:type="paragraph" w:styleId="Sansinterligne">
    <w:name w:val="No Spacing"/>
    <w:link w:val="SansinterligneCar"/>
    <w:uiPriority w:val="1"/>
    <w:qFormat/>
    <w:rsid w:val="00CE6B40"/>
    <w:pPr>
      <w:suppressAutoHyphens w:val="0"/>
    </w:pPr>
    <w:rPr>
      <w:rFonts w:eastAsiaTheme="minorEastAsia"/>
      <w:lang w:eastAsia="fr-FR"/>
    </w:rPr>
  </w:style>
  <w:style w:type="character" w:customStyle="1" w:styleId="SansinterligneCar">
    <w:name w:val="Sans interligne Car"/>
    <w:basedOn w:val="Policepardfaut"/>
    <w:link w:val="Sansinterligne"/>
    <w:uiPriority w:val="1"/>
    <w:rsid w:val="00CE6B40"/>
    <w:rPr>
      <w:rFonts w:eastAsiaTheme="minorEastAsia"/>
      <w:lang w:eastAsia="fr-FR"/>
    </w:rPr>
  </w:style>
  <w:style w:type="character" w:customStyle="1" w:styleId="Titre1Car">
    <w:name w:val="Titre 1 Car"/>
    <w:basedOn w:val="Policepardfaut"/>
    <w:link w:val="Titre1"/>
    <w:uiPriority w:val="9"/>
    <w:rsid w:val="00CE6B40"/>
    <w:rPr>
      <w:rFonts w:asciiTheme="majorHAnsi" w:eastAsiaTheme="majorEastAsia" w:hAnsiTheme="majorHAnsi" w:cstheme="majorBidi"/>
      <w:color w:val="2E74B5" w:themeColor="accent1" w:themeShade="BF"/>
      <w:sz w:val="32"/>
      <w:szCs w:val="32"/>
    </w:rPr>
  </w:style>
  <w:style w:type="paragraph" w:styleId="En-ttedetabledesmatires">
    <w:name w:val="TOC Heading"/>
    <w:basedOn w:val="Titre1"/>
    <w:next w:val="Normal"/>
    <w:uiPriority w:val="39"/>
    <w:unhideWhenUsed/>
    <w:qFormat/>
    <w:rsid w:val="00CE6B40"/>
    <w:pPr>
      <w:suppressAutoHyphens w:val="0"/>
      <w:outlineLvl w:val="9"/>
    </w:pPr>
    <w:rPr>
      <w:lang w:eastAsia="fr-FR"/>
    </w:rPr>
  </w:style>
  <w:style w:type="paragraph" w:styleId="TM2">
    <w:name w:val="toc 2"/>
    <w:basedOn w:val="Normal"/>
    <w:next w:val="Normal"/>
    <w:autoRedefine/>
    <w:uiPriority w:val="39"/>
    <w:unhideWhenUsed/>
    <w:rsid w:val="00464F22"/>
    <w:pPr>
      <w:suppressAutoHyphens w:val="0"/>
      <w:spacing w:after="100"/>
      <w:ind w:left="220"/>
    </w:pPr>
    <w:rPr>
      <w:rFonts w:eastAsiaTheme="minorEastAsia" w:cs="Times New Roman"/>
      <w:lang w:eastAsia="fr-FR"/>
    </w:rPr>
  </w:style>
  <w:style w:type="paragraph" w:styleId="TM1">
    <w:name w:val="toc 1"/>
    <w:basedOn w:val="Normal"/>
    <w:next w:val="Normal"/>
    <w:autoRedefine/>
    <w:uiPriority w:val="39"/>
    <w:unhideWhenUsed/>
    <w:rsid w:val="00977F1C"/>
    <w:pPr>
      <w:suppressAutoHyphens w:val="0"/>
      <w:spacing w:after="100"/>
    </w:pPr>
    <w:rPr>
      <w:rFonts w:eastAsiaTheme="minorEastAsia" w:cs="Times New Roman"/>
      <w:b/>
      <w:bCs/>
      <w:color w:val="B1A64E"/>
      <w:lang w:eastAsia="fr-FR"/>
    </w:rPr>
  </w:style>
  <w:style w:type="paragraph" w:styleId="TM3">
    <w:name w:val="toc 3"/>
    <w:basedOn w:val="Normal"/>
    <w:next w:val="Normal"/>
    <w:autoRedefine/>
    <w:uiPriority w:val="39"/>
    <w:unhideWhenUsed/>
    <w:rsid w:val="00464F22"/>
    <w:pPr>
      <w:suppressAutoHyphens w:val="0"/>
      <w:spacing w:after="100"/>
      <w:ind w:left="284"/>
    </w:pPr>
    <w:rPr>
      <w:rFonts w:eastAsiaTheme="minorEastAsia" w:cs="Times New Roman"/>
      <w:lang w:eastAsia="fr-FR"/>
    </w:rPr>
  </w:style>
  <w:style w:type="character" w:styleId="lev">
    <w:name w:val="Strong"/>
    <w:basedOn w:val="Policepardfaut"/>
    <w:uiPriority w:val="22"/>
    <w:qFormat/>
    <w:rsid w:val="004944C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5043327">
      <w:bodyDiv w:val="1"/>
      <w:marLeft w:val="0"/>
      <w:marRight w:val="0"/>
      <w:marTop w:val="0"/>
      <w:marBottom w:val="0"/>
      <w:divBdr>
        <w:top w:val="none" w:sz="0" w:space="0" w:color="auto"/>
        <w:left w:val="none" w:sz="0" w:space="0" w:color="auto"/>
        <w:bottom w:val="none" w:sz="0" w:space="0" w:color="auto"/>
        <w:right w:val="none" w:sz="0" w:space="0" w:color="auto"/>
      </w:divBdr>
    </w:div>
    <w:div w:id="952249541">
      <w:bodyDiv w:val="1"/>
      <w:marLeft w:val="0"/>
      <w:marRight w:val="0"/>
      <w:marTop w:val="0"/>
      <w:marBottom w:val="0"/>
      <w:divBdr>
        <w:top w:val="none" w:sz="0" w:space="0" w:color="auto"/>
        <w:left w:val="none" w:sz="0" w:space="0" w:color="auto"/>
        <w:bottom w:val="none" w:sz="0" w:space="0" w:color="auto"/>
        <w:right w:val="none" w:sz="0" w:space="0" w:color="auto"/>
      </w:divBdr>
    </w:div>
    <w:div w:id="1138113945">
      <w:bodyDiv w:val="1"/>
      <w:marLeft w:val="0"/>
      <w:marRight w:val="0"/>
      <w:marTop w:val="0"/>
      <w:marBottom w:val="0"/>
      <w:divBdr>
        <w:top w:val="none" w:sz="0" w:space="0" w:color="auto"/>
        <w:left w:val="none" w:sz="0" w:space="0" w:color="auto"/>
        <w:bottom w:val="none" w:sz="0" w:space="0" w:color="auto"/>
        <w:right w:val="none" w:sz="0" w:space="0" w:color="auto"/>
      </w:divBdr>
    </w:div>
    <w:div w:id="1665354307">
      <w:bodyDiv w:val="1"/>
      <w:marLeft w:val="0"/>
      <w:marRight w:val="0"/>
      <w:marTop w:val="0"/>
      <w:marBottom w:val="0"/>
      <w:divBdr>
        <w:top w:val="none" w:sz="0" w:space="0" w:color="auto"/>
        <w:left w:val="none" w:sz="0" w:space="0" w:color="auto"/>
        <w:bottom w:val="none" w:sz="0" w:space="0" w:color="auto"/>
        <w:right w:val="none" w:sz="0" w:space="0" w:color="auto"/>
      </w:divBdr>
      <w:divsChild>
        <w:div w:id="1804929464">
          <w:marLeft w:val="547"/>
          <w:marRight w:val="0"/>
          <w:marTop w:val="0"/>
          <w:marBottom w:val="0"/>
          <w:divBdr>
            <w:top w:val="none" w:sz="0" w:space="0" w:color="auto"/>
            <w:left w:val="none" w:sz="0" w:space="0" w:color="auto"/>
            <w:bottom w:val="none" w:sz="0" w:space="0" w:color="auto"/>
            <w:right w:val="none" w:sz="0" w:space="0" w:color="auto"/>
          </w:divBdr>
        </w:div>
      </w:divsChild>
    </w:div>
    <w:div w:id="20054285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microsoft.com/office/2007/relationships/diagramDrawing" Target="diagrams/drawing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diagramColors" Target="diagrams/colors1.xml"/><Relationship Id="rId2" Type="http://schemas.openxmlformats.org/officeDocument/2006/relationships/styles" Target="styles.xml"/><Relationship Id="rId16" Type="http://schemas.openxmlformats.org/officeDocument/2006/relationships/diagramQuickStyle" Target="diagrams/quickStyle1.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diagramLayout" Target="diagrams/layout1.xml"/><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diagramData" Target="diagrams/data1.xml"/><Relationship Id="rId22"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AEBC498-3A6A-4D2B-94EB-166177B64599}" type="doc">
      <dgm:prSet loTypeId="urn:microsoft.com/office/officeart/2005/8/layout/chevron1" loCatId="process" qsTypeId="urn:microsoft.com/office/officeart/2005/8/quickstyle/simple1" qsCatId="simple" csTypeId="urn:microsoft.com/office/officeart/2005/8/colors/accent1_2" csCatId="accent1" phldr="1"/>
      <dgm:spPr/>
    </dgm:pt>
    <dgm:pt modelId="{3249AE75-15FB-4266-9D57-A05CD5004FC5}">
      <dgm:prSet phldrT="[Texte]">
        <dgm:style>
          <a:lnRef idx="1">
            <a:schemeClr val="accent1"/>
          </a:lnRef>
          <a:fillRef idx="3">
            <a:schemeClr val="accent1"/>
          </a:fillRef>
          <a:effectRef idx="2">
            <a:schemeClr val="accent1"/>
          </a:effectRef>
          <a:fontRef idx="minor">
            <a:schemeClr val="lt1"/>
          </a:fontRef>
        </dgm:style>
      </dgm:prSet>
      <dgm:spPr>
        <a:solidFill>
          <a:schemeClr val="accent4">
            <a:lumMod val="40000"/>
            <a:lumOff val="60000"/>
          </a:schemeClr>
        </a:solidFill>
        <a:ln>
          <a:solidFill>
            <a:schemeClr val="bg2">
              <a:lumMod val="90000"/>
            </a:schemeClr>
          </a:solidFill>
        </a:ln>
      </dgm:spPr>
      <dgm:t>
        <a:bodyPr/>
        <a:lstStyle/>
        <a:p>
          <a:pPr algn="ctr"/>
          <a:r>
            <a:rPr lang="fr-FR">
              <a:solidFill>
                <a:sysClr val="windowText" lastClr="000000"/>
              </a:solidFill>
            </a:rPr>
            <a:t>Jan</a:t>
          </a:r>
        </a:p>
      </dgm:t>
    </dgm:pt>
    <dgm:pt modelId="{E2252BF8-DCAE-4BBB-8E7C-F342278E5371}" type="parTrans" cxnId="{0F9D4EB4-912D-48E9-BD5C-CBA6372F5DEB}">
      <dgm:prSet/>
      <dgm:spPr/>
      <dgm:t>
        <a:bodyPr/>
        <a:lstStyle/>
        <a:p>
          <a:pPr algn="ctr"/>
          <a:endParaRPr lang="fr-FR"/>
        </a:p>
      </dgm:t>
    </dgm:pt>
    <dgm:pt modelId="{A0AB24A4-948F-4A1E-8EDB-DFB4E9A355A5}" type="sibTrans" cxnId="{0F9D4EB4-912D-48E9-BD5C-CBA6372F5DEB}">
      <dgm:prSet/>
      <dgm:spPr/>
      <dgm:t>
        <a:bodyPr/>
        <a:lstStyle/>
        <a:p>
          <a:pPr algn="ctr"/>
          <a:endParaRPr lang="fr-FR"/>
        </a:p>
      </dgm:t>
    </dgm:pt>
    <dgm:pt modelId="{3D05C7C6-2A55-44D4-8F89-9E9BC8B7859A}">
      <dgm:prSet phldrT="[Texte]"/>
      <dgm:spPr>
        <a:solidFill>
          <a:schemeClr val="accent4">
            <a:lumMod val="40000"/>
            <a:lumOff val="60000"/>
          </a:schemeClr>
        </a:solidFill>
        <a:ln>
          <a:solidFill>
            <a:schemeClr val="bg2">
              <a:lumMod val="90000"/>
            </a:schemeClr>
          </a:solidFill>
        </a:ln>
      </dgm:spPr>
      <dgm:t>
        <a:bodyPr/>
        <a:lstStyle/>
        <a:p>
          <a:pPr algn="ctr"/>
          <a:r>
            <a:rPr lang="fr-FR">
              <a:solidFill>
                <a:sysClr val="windowText" lastClr="000000"/>
              </a:solidFill>
            </a:rPr>
            <a:t>Fév</a:t>
          </a:r>
        </a:p>
      </dgm:t>
    </dgm:pt>
    <dgm:pt modelId="{15333E37-CBF1-4E14-863F-6B9FC74D0F4B}" type="parTrans" cxnId="{1E90D3DF-B7C1-4460-BB34-2897391505B9}">
      <dgm:prSet/>
      <dgm:spPr/>
      <dgm:t>
        <a:bodyPr/>
        <a:lstStyle/>
        <a:p>
          <a:pPr algn="ctr"/>
          <a:endParaRPr lang="fr-FR"/>
        </a:p>
      </dgm:t>
    </dgm:pt>
    <dgm:pt modelId="{D7665FF1-7165-40F8-9F1F-3997D2ABE6B3}" type="sibTrans" cxnId="{1E90D3DF-B7C1-4460-BB34-2897391505B9}">
      <dgm:prSet/>
      <dgm:spPr/>
      <dgm:t>
        <a:bodyPr/>
        <a:lstStyle/>
        <a:p>
          <a:pPr algn="ctr"/>
          <a:endParaRPr lang="fr-FR"/>
        </a:p>
      </dgm:t>
    </dgm:pt>
    <dgm:pt modelId="{142917BF-14EC-4B5F-A964-C4BB3FEE7961}">
      <dgm:prSet phldrT="[Texte]"/>
      <dgm:spPr>
        <a:solidFill>
          <a:schemeClr val="accent4">
            <a:lumMod val="40000"/>
            <a:lumOff val="60000"/>
          </a:schemeClr>
        </a:solidFill>
        <a:ln>
          <a:solidFill>
            <a:schemeClr val="bg2">
              <a:lumMod val="90000"/>
            </a:schemeClr>
          </a:solidFill>
        </a:ln>
      </dgm:spPr>
      <dgm:t>
        <a:bodyPr/>
        <a:lstStyle/>
        <a:p>
          <a:pPr algn="ctr"/>
          <a:r>
            <a:rPr lang="fr-FR">
              <a:solidFill>
                <a:sysClr val="windowText" lastClr="000000"/>
              </a:solidFill>
            </a:rPr>
            <a:t>Mars</a:t>
          </a:r>
        </a:p>
      </dgm:t>
    </dgm:pt>
    <dgm:pt modelId="{90DD9000-7C15-439A-BA2E-5D8271B18B92}" type="parTrans" cxnId="{D5DC0B22-3795-496C-9711-931042DB5517}">
      <dgm:prSet/>
      <dgm:spPr/>
      <dgm:t>
        <a:bodyPr/>
        <a:lstStyle/>
        <a:p>
          <a:pPr algn="ctr"/>
          <a:endParaRPr lang="fr-FR"/>
        </a:p>
      </dgm:t>
    </dgm:pt>
    <dgm:pt modelId="{2563E53C-CA05-4DB2-B360-1C49657A324C}" type="sibTrans" cxnId="{D5DC0B22-3795-496C-9711-931042DB5517}">
      <dgm:prSet/>
      <dgm:spPr/>
      <dgm:t>
        <a:bodyPr/>
        <a:lstStyle/>
        <a:p>
          <a:pPr algn="ctr"/>
          <a:endParaRPr lang="fr-FR"/>
        </a:p>
      </dgm:t>
    </dgm:pt>
    <dgm:pt modelId="{2102C82C-971C-4188-B746-09B6D8700D10}">
      <dgm:prSet phldrT="[Texte]"/>
      <dgm:spPr>
        <a:solidFill>
          <a:schemeClr val="accent5">
            <a:lumMod val="60000"/>
            <a:lumOff val="40000"/>
          </a:schemeClr>
        </a:solidFill>
      </dgm:spPr>
      <dgm:t>
        <a:bodyPr/>
        <a:lstStyle/>
        <a:p>
          <a:pPr algn="ctr"/>
          <a:r>
            <a:rPr lang="fr-FR"/>
            <a:t>Avril</a:t>
          </a:r>
        </a:p>
      </dgm:t>
    </dgm:pt>
    <dgm:pt modelId="{DA02670C-9B2D-4E29-A114-C7230089D50E}" type="parTrans" cxnId="{0E294B03-AB9B-4381-BA35-E66016B41FFB}">
      <dgm:prSet/>
      <dgm:spPr/>
      <dgm:t>
        <a:bodyPr/>
        <a:lstStyle/>
        <a:p>
          <a:pPr algn="ctr"/>
          <a:endParaRPr lang="fr-FR"/>
        </a:p>
      </dgm:t>
    </dgm:pt>
    <dgm:pt modelId="{64A8F8D6-AC90-4094-BA58-00E90444F02A}" type="sibTrans" cxnId="{0E294B03-AB9B-4381-BA35-E66016B41FFB}">
      <dgm:prSet/>
      <dgm:spPr/>
      <dgm:t>
        <a:bodyPr/>
        <a:lstStyle/>
        <a:p>
          <a:pPr algn="ctr"/>
          <a:endParaRPr lang="fr-FR"/>
        </a:p>
      </dgm:t>
    </dgm:pt>
    <dgm:pt modelId="{ED2BCF04-8DDB-4764-B919-59B32BD3AFAD}">
      <dgm:prSet phldrT="[Texte]"/>
      <dgm:spPr>
        <a:solidFill>
          <a:schemeClr val="accent6">
            <a:lumMod val="75000"/>
          </a:schemeClr>
        </a:solidFill>
      </dgm:spPr>
      <dgm:t>
        <a:bodyPr/>
        <a:lstStyle/>
        <a:p>
          <a:pPr algn="ctr"/>
          <a:r>
            <a:rPr lang="fr-FR"/>
            <a:t>Mai</a:t>
          </a:r>
        </a:p>
      </dgm:t>
    </dgm:pt>
    <dgm:pt modelId="{15BF7C66-A423-4684-B34B-BBD344AA9E97}" type="parTrans" cxnId="{36C2EB1C-C41D-40D9-B07E-CE39459B0EA5}">
      <dgm:prSet/>
      <dgm:spPr/>
      <dgm:t>
        <a:bodyPr/>
        <a:lstStyle/>
        <a:p>
          <a:pPr algn="ctr"/>
          <a:endParaRPr lang="fr-FR"/>
        </a:p>
      </dgm:t>
    </dgm:pt>
    <dgm:pt modelId="{35E1AA93-5C1F-4AC1-A5AD-4E8EF1B2B350}" type="sibTrans" cxnId="{36C2EB1C-C41D-40D9-B07E-CE39459B0EA5}">
      <dgm:prSet/>
      <dgm:spPr/>
      <dgm:t>
        <a:bodyPr/>
        <a:lstStyle/>
        <a:p>
          <a:pPr algn="ctr"/>
          <a:endParaRPr lang="fr-FR"/>
        </a:p>
      </dgm:t>
    </dgm:pt>
    <dgm:pt modelId="{740AB0EF-CA1F-4ACB-968E-9D4C4E2A55A7}">
      <dgm:prSet phldrT="[Texte]"/>
      <dgm:spPr>
        <a:solidFill>
          <a:schemeClr val="accent6">
            <a:lumMod val="75000"/>
          </a:schemeClr>
        </a:solidFill>
      </dgm:spPr>
      <dgm:t>
        <a:bodyPr/>
        <a:lstStyle/>
        <a:p>
          <a:pPr algn="ctr"/>
          <a:r>
            <a:rPr lang="fr-FR"/>
            <a:t>Juin</a:t>
          </a:r>
        </a:p>
      </dgm:t>
    </dgm:pt>
    <dgm:pt modelId="{C7C95E87-7EF5-42C3-8D3A-5C60E77D90A5}" type="parTrans" cxnId="{F7AB0030-DC37-45A4-9EE7-5AD8959953B4}">
      <dgm:prSet/>
      <dgm:spPr/>
      <dgm:t>
        <a:bodyPr/>
        <a:lstStyle/>
        <a:p>
          <a:pPr algn="ctr"/>
          <a:endParaRPr lang="fr-FR"/>
        </a:p>
      </dgm:t>
    </dgm:pt>
    <dgm:pt modelId="{A6654291-E654-4913-893B-57E8CC5AAC3C}" type="sibTrans" cxnId="{F7AB0030-DC37-45A4-9EE7-5AD8959953B4}">
      <dgm:prSet/>
      <dgm:spPr/>
      <dgm:t>
        <a:bodyPr/>
        <a:lstStyle/>
        <a:p>
          <a:pPr algn="ctr"/>
          <a:endParaRPr lang="fr-FR"/>
        </a:p>
      </dgm:t>
    </dgm:pt>
    <dgm:pt modelId="{C8D41F6E-8EB9-4794-AA12-58602DCD54FC}">
      <dgm:prSet phldrT="[Texte]"/>
      <dgm:spPr>
        <a:solidFill>
          <a:schemeClr val="accent6">
            <a:lumMod val="75000"/>
          </a:schemeClr>
        </a:solidFill>
      </dgm:spPr>
      <dgm:t>
        <a:bodyPr/>
        <a:lstStyle/>
        <a:p>
          <a:pPr algn="ctr"/>
          <a:r>
            <a:rPr lang="fr-FR"/>
            <a:t>Jui</a:t>
          </a:r>
        </a:p>
      </dgm:t>
    </dgm:pt>
    <dgm:pt modelId="{2B855A71-6D33-4C35-B9FE-E4684AAC0BB4}" type="parTrans" cxnId="{C861E0B9-2209-438C-B94A-EC7D0D54499D}">
      <dgm:prSet/>
      <dgm:spPr/>
      <dgm:t>
        <a:bodyPr/>
        <a:lstStyle/>
        <a:p>
          <a:pPr algn="ctr"/>
          <a:endParaRPr lang="fr-FR"/>
        </a:p>
      </dgm:t>
    </dgm:pt>
    <dgm:pt modelId="{1D82C0FE-F0B2-49FB-8E02-DBB4E6F69F55}" type="sibTrans" cxnId="{C861E0B9-2209-438C-B94A-EC7D0D54499D}">
      <dgm:prSet/>
      <dgm:spPr/>
      <dgm:t>
        <a:bodyPr/>
        <a:lstStyle/>
        <a:p>
          <a:pPr algn="ctr"/>
          <a:endParaRPr lang="fr-FR"/>
        </a:p>
      </dgm:t>
    </dgm:pt>
    <dgm:pt modelId="{F03CAFCB-DA44-443F-881A-4E9535E6CEE3}">
      <dgm:prSet phldrT="[Texte]"/>
      <dgm:spPr>
        <a:solidFill>
          <a:schemeClr val="accent6">
            <a:lumMod val="75000"/>
          </a:schemeClr>
        </a:solidFill>
      </dgm:spPr>
      <dgm:t>
        <a:bodyPr/>
        <a:lstStyle/>
        <a:p>
          <a:pPr algn="ctr"/>
          <a:r>
            <a:rPr lang="fr-FR"/>
            <a:t>Aout</a:t>
          </a:r>
        </a:p>
      </dgm:t>
    </dgm:pt>
    <dgm:pt modelId="{6C069C55-C439-480B-BB33-B83AF613499D}" type="parTrans" cxnId="{38922FAC-9A3C-4ABC-8FB8-49DCDBE5F310}">
      <dgm:prSet/>
      <dgm:spPr/>
      <dgm:t>
        <a:bodyPr/>
        <a:lstStyle/>
        <a:p>
          <a:pPr algn="ctr"/>
          <a:endParaRPr lang="fr-FR"/>
        </a:p>
      </dgm:t>
    </dgm:pt>
    <dgm:pt modelId="{5C91236C-E83B-4A38-96E9-F533452E1D01}" type="sibTrans" cxnId="{38922FAC-9A3C-4ABC-8FB8-49DCDBE5F310}">
      <dgm:prSet/>
      <dgm:spPr/>
      <dgm:t>
        <a:bodyPr/>
        <a:lstStyle/>
        <a:p>
          <a:pPr algn="ctr"/>
          <a:endParaRPr lang="fr-FR"/>
        </a:p>
      </dgm:t>
    </dgm:pt>
    <dgm:pt modelId="{189BA471-B39D-4243-B64E-3F774C681452}">
      <dgm:prSet phldrT="[Texte]"/>
      <dgm:spPr>
        <a:solidFill>
          <a:srgbClr val="7030A0"/>
        </a:solidFill>
      </dgm:spPr>
      <dgm:t>
        <a:bodyPr/>
        <a:lstStyle/>
        <a:p>
          <a:pPr algn="ctr"/>
          <a:r>
            <a:rPr lang="fr-FR"/>
            <a:t>Sept</a:t>
          </a:r>
        </a:p>
      </dgm:t>
    </dgm:pt>
    <dgm:pt modelId="{F3A1A908-63FD-4103-97D5-398AE315DCDE}" type="parTrans" cxnId="{ADB70570-5B3E-4B37-AA18-277494019BF0}">
      <dgm:prSet/>
      <dgm:spPr/>
      <dgm:t>
        <a:bodyPr/>
        <a:lstStyle/>
        <a:p>
          <a:pPr algn="ctr"/>
          <a:endParaRPr lang="fr-FR"/>
        </a:p>
      </dgm:t>
    </dgm:pt>
    <dgm:pt modelId="{3CBA7B20-8825-4F9A-9F82-9F614A3A92FD}" type="sibTrans" cxnId="{ADB70570-5B3E-4B37-AA18-277494019BF0}">
      <dgm:prSet/>
      <dgm:spPr/>
      <dgm:t>
        <a:bodyPr/>
        <a:lstStyle/>
        <a:p>
          <a:pPr algn="ctr"/>
          <a:endParaRPr lang="fr-FR"/>
        </a:p>
      </dgm:t>
    </dgm:pt>
    <dgm:pt modelId="{40CBFD14-3D5B-427D-98C5-5DB39851FC61}">
      <dgm:prSet phldrT="[Texte]"/>
      <dgm:spPr>
        <a:solidFill>
          <a:srgbClr val="7030A0"/>
        </a:solidFill>
      </dgm:spPr>
      <dgm:t>
        <a:bodyPr/>
        <a:lstStyle/>
        <a:p>
          <a:pPr algn="ctr"/>
          <a:r>
            <a:rPr lang="fr-FR"/>
            <a:t>Oct</a:t>
          </a:r>
        </a:p>
      </dgm:t>
    </dgm:pt>
    <dgm:pt modelId="{60583691-67F3-426B-A87A-FE582393BEC1}" type="parTrans" cxnId="{AF7E7311-ED74-470E-A2B8-21A19F971A0D}">
      <dgm:prSet/>
      <dgm:spPr/>
      <dgm:t>
        <a:bodyPr/>
        <a:lstStyle/>
        <a:p>
          <a:pPr algn="ctr"/>
          <a:endParaRPr lang="fr-FR"/>
        </a:p>
      </dgm:t>
    </dgm:pt>
    <dgm:pt modelId="{0BF54BC4-CF0E-404F-B501-93DA1F3852B2}" type="sibTrans" cxnId="{AF7E7311-ED74-470E-A2B8-21A19F971A0D}">
      <dgm:prSet/>
      <dgm:spPr/>
      <dgm:t>
        <a:bodyPr/>
        <a:lstStyle/>
        <a:p>
          <a:pPr algn="ctr"/>
          <a:endParaRPr lang="fr-FR"/>
        </a:p>
      </dgm:t>
    </dgm:pt>
    <dgm:pt modelId="{5AA3555D-66CF-4210-979C-F3B4A794134B}">
      <dgm:prSet phldrT="[Texte]"/>
      <dgm:spPr>
        <a:solidFill>
          <a:schemeClr val="accent4">
            <a:lumMod val="40000"/>
            <a:lumOff val="60000"/>
          </a:schemeClr>
        </a:solidFill>
      </dgm:spPr>
      <dgm:t>
        <a:bodyPr/>
        <a:lstStyle/>
        <a:p>
          <a:pPr algn="ctr"/>
          <a:r>
            <a:rPr lang="fr-FR">
              <a:solidFill>
                <a:sysClr val="windowText" lastClr="000000"/>
              </a:solidFill>
            </a:rPr>
            <a:t>Nov</a:t>
          </a:r>
        </a:p>
      </dgm:t>
    </dgm:pt>
    <dgm:pt modelId="{D52F787A-5C13-4EF8-AACA-B95C33C83955}" type="parTrans" cxnId="{4BF470E5-F7B2-4460-822E-8CFB9AA6C536}">
      <dgm:prSet/>
      <dgm:spPr/>
      <dgm:t>
        <a:bodyPr/>
        <a:lstStyle/>
        <a:p>
          <a:pPr algn="ctr"/>
          <a:endParaRPr lang="fr-FR"/>
        </a:p>
      </dgm:t>
    </dgm:pt>
    <dgm:pt modelId="{9469DEF5-5FF6-4165-BAD7-360914E2E562}" type="sibTrans" cxnId="{4BF470E5-F7B2-4460-822E-8CFB9AA6C536}">
      <dgm:prSet/>
      <dgm:spPr/>
      <dgm:t>
        <a:bodyPr/>
        <a:lstStyle/>
        <a:p>
          <a:pPr algn="ctr"/>
          <a:endParaRPr lang="fr-FR"/>
        </a:p>
      </dgm:t>
    </dgm:pt>
    <dgm:pt modelId="{127C5E2F-241B-477A-B96D-FE724B5CAB22}">
      <dgm:prSet phldrT="[Texte]"/>
      <dgm:spPr>
        <a:solidFill>
          <a:schemeClr val="accent4">
            <a:lumMod val="40000"/>
            <a:lumOff val="60000"/>
          </a:schemeClr>
        </a:solidFill>
      </dgm:spPr>
      <dgm:t>
        <a:bodyPr/>
        <a:lstStyle/>
        <a:p>
          <a:pPr algn="ctr"/>
          <a:r>
            <a:rPr lang="fr-FR">
              <a:solidFill>
                <a:sysClr val="windowText" lastClr="000000"/>
              </a:solidFill>
            </a:rPr>
            <a:t>Déc</a:t>
          </a:r>
        </a:p>
      </dgm:t>
    </dgm:pt>
    <dgm:pt modelId="{4BCAA2CC-C016-4B09-BE25-704E2A602B99}" type="parTrans" cxnId="{470EDF59-3AC0-4B33-9370-ED283FA5D650}">
      <dgm:prSet/>
      <dgm:spPr/>
      <dgm:t>
        <a:bodyPr/>
        <a:lstStyle/>
        <a:p>
          <a:pPr algn="ctr"/>
          <a:endParaRPr lang="fr-FR"/>
        </a:p>
      </dgm:t>
    </dgm:pt>
    <dgm:pt modelId="{7D16D9BF-BAA8-4ECE-BF83-C9A3DC96D762}" type="sibTrans" cxnId="{470EDF59-3AC0-4B33-9370-ED283FA5D650}">
      <dgm:prSet/>
      <dgm:spPr/>
      <dgm:t>
        <a:bodyPr/>
        <a:lstStyle/>
        <a:p>
          <a:pPr algn="ctr"/>
          <a:endParaRPr lang="fr-FR"/>
        </a:p>
      </dgm:t>
    </dgm:pt>
    <dgm:pt modelId="{302C2B1E-016F-487D-9BCC-EC3BE4BBF3D2}" type="pres">
      <dgm:prSet presAssocID="{9AEBC498-3A6A-4D2B-94EB-166177B64599}" presName="Name0" presStyleCnt="0">
        <dgm:presLayoutVars>
          <dgm:dir/>
          <dgm:animLvl val="lvl"/>
          <dgm:resizeHandles val="exact"/>
        </dgm:presLayoutVars>
      </dgm:prSet>
      <dgm:spPr/>
    </dgm:pt>
    <dgm:pt modelId="{B7BEBAE9-3C34-4B37-BA31-6D523C9432E9}" type="pres">
      <dgm:prSet presAssocID="{3249AE75-15FB-4266-9D57-A05CD5004FC5}" presName="parTxOnly" presStyleLbl="node1" presStyleIdx="0" presStyleCnt="12">
        <dgm:presLayoutVars>
          <dgm:chMax val="0"/>
          <dgm:chPref val="0"/>
          <dgm:bulletEnabled val="1"/>
        </dgm:presLayoutVars>
      </dgm:prSet>
      <dgm:spPr/>
      <dgm:t>
        <a:bodyPr/>
        <a:lstStyle/>
        <a:p>
          <a:endParaRPr lang="fr-FR"/>
        </a:p>
      </dgm:t>
    </dgm:pt>
    <dgm:pt modelId="{A958F70C-9579-4E61-A3FA-E16E3C4480E1}" type="pres">
      <dgm:prSet presAssocID="{A0AB24A4-948F-4A1E-8EDB-DFB4E9A355A5}" presName="parTxOnlySpace" presStyleCnt="0"/>
      <dgm:spPr/>
    </dgm:pt>
    <dgm:pt modelId="{B6B782C6-4BB9-4957-B085-D82266E9099B}" type="pres">
      <dgm:prSet presAssocID="{3D05C7C6-2A55-44D4-8F89-9E9BC8B7859A}" presName="parTxOnly" presStyleLbl="node1" presStyleIdx="1" presStyleCnt="12">
        <dgm:presLayoutVars>
          <dgm:chMax val="0"/>
          <dgm:chPref val="0"/>
          <dgm:bulletEnabled val="1"/>
        </dgm:presLayoutVars>
      </dgm:prSet>
      <dgm:spPr/>
      <dgm:t>
        <a:bodyPr/>
        <a:lstStyle/>
        <a:p>
          <a:endParaRPr lang="fr-FR"/>
        </a:p>
      </dgm:t>
    </dgm:pt>
    <dgm:pt modelId="{8237C0AD-2A30-4F5F-A5C4-0D37306C987A}" type="pres">
      <dgm:prSet presAssocID="{D7665FF1-7165-40F8-9F1F-3997D2ABE6B3}" presName="parTxOnlySpace" presStyleCnt="0"/>
      <dgm:spPr/>
    </dgm:pt>
    <dgm:pt modelId="{1C2E00E3-6D1B-4C6E-A7C7-9AB7873DEF63}" type="pres">
      <dgm:prSet presAssocID="{142917BF-14EC-4B5F-A964-C4BB3FEE7961}" presName="parTxOnly" presStyleLbl="node1" presStyleIdx="2" presStyleCnt="12">
        <dgm:presLayoutVars>
          <dgm:chMax val="0"/>
          <dgm:chPref val="0"/>
          <dgm:bulletEnabled val="1"/>
        </dgm:presLayoutVars>
      </dgm:prSet>
      <dgm:spPr/>
      <dgm:t>
        <a:bodyPr/>
        <a:lstStyle/>
        <a:p>
          <a:endParaRPr lang="fr-FR"/>
        </a:p>
      </dgm:t>
    </dgm:pt>
    <dgm:pt modelId="{B0ED6AE0-5D0B-420E-B5AC-3DF64FA86AC0}" type="pres">
      <dgm:prSet presAssocID="{2563E53C-CA05-4DB2-B360-1C49657A324C}" presName="parTxOnlySpace" presStyleCnt="0"/>
      <dgm:spPr/>
    </dgm:pt>
    <dgm:pt modelId="{911D37E7-39EE-45BB-9EF3-A7BE00A040B8}" type="pres">
      <dgm:prSet presAssocID="{2102C82C-971C-4188-B746-09B6D8700D10}" presName="parTxOnly" presStyleLbl="node1" presStyleIdx="3" presStyleCnt="12">
        <dgm:presLayoutVars>
          <dgm:chMax val="0"/>
          <dgm:chPref val="0"/>
          <dgm:bulletEnabled val="1"/>
        </dgm:presLayoutVars>
      </dgm:prSet>
      <dgm:spPr/>
      <dgm:t>
        <a:bodyPr/>
        <a:lstStyle/>
        <a:p>
          <a:endParaRPr lang="fr-FR"/>
        </a:p>
      </dgm:t>
    </dgm:pt>
    <dgm:pt modelId="{49F5E8DC-6C8D-48DB-B698-A66109898BE3}" type="pres">
      <dgm:prSet presAssocID="{64A8F8D6-AC90-4094-BA58-00E90444F02A}" presName="parTxOnlySpace" presStyleCnt="0"/>
      <dgm:spPr/>
    </dgm:pt>
    <dgm:pt modelId="{03BDE823-4E9E-47F4-9339-FE1F731CFA9C}" type="pres">
      <dgm:prSet presAssocID="{ED2BCF04-8DDB-4764-B919-59B32BD3AFAD}" presName="parTxOnly" presStyleLbl="node1" presStyleIdx="4" presStyleCnt="12">
        <dgm:presLayoutVars>
          <dgm:chMax val="0"/>
          <dgm:chPref val="0"/>
          <dgm:bulletEnabled val="1"/>
        </dgm:presLayoutVars>
      </dgm:prSet>
      <dgm:spPr/>
      <dgm:t>
        <a:bodyPr/>
        <a:lstStyle/>
        <a:p>
          <a:endParaRPr lang="fr-FR"/>
        </a:p>
      </dgm:t>
    </dgm:pt>
    <dgm:pt modelId="{15ED3D99-F096-4520-9477-628491C18089}" type="pres">
      <dgm:prSet presAssocID="{35E1AA93-5C1F-4AC1-A5AD-4E8EF1B2B350}" presName="parTxOnlySpace" presStyleCnt="0"/>
      <dgm:spPr/>
    </dgm:pt>
    <dgm:pt modelId="{4974A4FB-310B-4B43-B2A4-77184C57A975}" type="pres">
      <dgm:prSet presAssocID="{740AB0EF-CA1F-4ACB-968E-9D4C4E2A55A7}" presName="parTxOnly" presStyleLbl="node1" presStyleIdx="5" presStyleCnt="12">
        <dgm:presLayoutVars>
          <dgm:chMax val="0"/>
          <dgm:chPref val="0"/>
          <dgm:bulletEnabled val="1"/>
        </dgm:presLayoutVars>
      </dgm:prSet>
      <dgm:spPr/>
      <dgm:t>
        <a:bodyPr/>
        <a:lstStyle/>
        <a:p>
          <a:endParaRPr lang="fr-FR"/>
        </a:p>
      </dgm:t>
    </dgm:pt>
    <dgm:pt modelId="{64BC8B26-1D32-46E5-BC60-D17F5A4BD48D}" type="pres">
      <dgm:prSet presAssocID="{A6654291-E654-4913-893B-57E8CC5AAC3C}" presName="parTxOnlySpace" presStyleCnt="0"/>
      <dgm:spPr/>
    </dgm:pt>
    <dgm:pt modelId="{E82F40A2-77BC-43C6-91A8-F886057218D2}" type="pres">
      <dgm:prSet presAssocID="{C8D41F6E-8EB9-4794-AA12-58602DCD54FC}" presName="parTxOnly" presStyleLbl="node1" presStyleIdx="6" presStyleCnt="12">
        <dgm:presLayoutVars>
          <dgm:chMax val="0"/>
          <dgm:chPref val="0"/>
          <dgm:bulletEnabled val="1"/>
        </dgm:presLayoutVars>
      </dgm:prSet>
      <dgm:spPr/>
      <dgm:t>
        <a:bodyPr/>
        <a:lstStyle/>
        <a:p>
          <a:endParaRPr lang="fr-FR"/>
        </a:p>
      </dgm:t>
    </dgm:pt>
    <dgm:pt modelId="{4AA3BAED-24F7-42D9-8425-C598156711C3}" type="pres">
      <dgm:prSet presAssocID="{1D82C0FE-F0B2-49FB-8E02-DBB4E6F69F55}" presName="parTxOnlySpace" presStyleCnt="0"/>
      <dgm:spPr/>
    </dgm:pt>
    <dgm:pt modelId="{25BC007C-5AA6-4BD4-A7F0-4FDFFA835F3D}" type="pres">
      <dgm:prSet presAssocID="{F03CAFCB-DA44-443F-881A-4E9535E6CEE3}" presName="parTxOnly" presStyleLbl="node1" presStyleIdx="7" presStyleCnt="12">
        <dgm:presLayoutVars>
          <dgm:chMax val="0"/>
          <dgm:chPref val="0"/>
          <dgm:bulletEnabled val="1"/>
        </dgm:presLayoutVars>
      </dgm:prSet>
      <dgm:spPr/>
      <dgm:t>
        <a:bodyPr/>
        <a:lstStyle/>
        <a:p>
          <a:endParaRPr lang="fr-FR"/>
        </a:p>
      </dgm:t>
    </dgm:pt>
    <dgm:pt modelId="{51F8C896-BFBC-409E-BCFA-9B4F5CE98E89}" type="pres">
      <dgm:prSet presAssocID="{5C91236C-E83B-4A38-96E9-F533452E1D01}" presName="parTxOnlySpace" presStyleCnt="0"/>
      <dgm:spPr/>
    </dgm:pt>
    <dgm:pt modelId="{D104EF1D-2ECF-4668-A674-F5204BE2DDF3}" type="pres">
      <dgm:prSet presAssocID="{189BA471-B39D-4243-B64E-3F774C681452}" presName="parTxOnly" presStyleLbl="node1" presStyleIdx="8" presStyleCnt="12">
        <dgm:presLayoutVars>
          <dgm:chMax val="0"/>
          <dgm:chPref val="0"/>
          <dgm:bulletEnabled val="1"/>
        </dgm:presLayoutVars>
      </dgm:prSet>
      <dgm:spPr/>
      <dgm:t>
        <a:bodyPr/>
        <a:lstStyle/>
        <a:p>
          <a:endParaRPr lang="fr-FR"/>
        </a:p>
      </dgm:t>
    </dgm:pt>
    <dgm:pt modelId="{14E7A263-B14B-4000-8A58-243E91D8A890}" type="pres">
      <dgm:prSet presAssocID="{3CBA7B20-8825-4F9A-9F82-9F614A3A92FD}" presName="parTxOnlySpace" presStyleCnt="0"/>
      <dgm:spPr/>
    </dgm:pt>
    <dgm:pt modelId="{2BD1FFF5-01C9-4B56-B60F-03FD9BDDE58B}" type="pres">
      <dgm:prSet presAssocID="{40CBFD14-3D5B-427D-98C5-5DB39851FC61}" presName="parTxOnly" presStyleLbl="node1" presStyleIdx="9" presStyleCnt="12">
        <dgm:presLayoutVars>
          <dgm:chMax val="0"/>
          <dgm:chPref val="0"/>
          <dgm:bulletEnabled val="1"/>
        </dgm:presLayoutVars>
      </dgm:prSet>
      <dgm:spPr/>
      <dgm:t>
        <a:bodyPr/>
        <a:lstStyle/>
        <a:p>
          <a:endParaRPr lang="fr-FR"/>
        </a:p>
      </dgm:t>
    </dgm:pt>
    <dgm:pt modelId="{6E144D94-88C1-4E42-B56F-6FA7CA05B449}" type="pres">
      <dgm:prSet presAssocID="{0BF54BC4-CF0E-404F-B501-93DA1F3852B2}" presName="parTxOnlySpace" presStyleCnt="0"/>
      <dgm:spPr/>
    </dgm:pt>
    <dgm:pt modelId="{038AB9CE-82E8-49B5-A795-C448171BBD3B}" type="pres">
      <dgm:prSet presAssocID="{5AA3555D-66CF-4210-979C-F3B4A794134B}" presName="parTxOnly" presStyleLbl="node1" presStyleIdx="10" presStyleCnt="12">
        <dgm:presLayoutVars>
          <dgm:chMax val="0"/>
          <dgm:chPref val="0"/>
          <dgm:bulletEnabled val="1"/>
        </dgm:presLayoutVars>
      </dgm:prSet>
      <dgm:spPr/>
      <dgm:t>
        <a:bodyPr/>
        <a:lstStyle/>
        <a:p>
          <a:endParaRPr lang="fr-FR"/>
        </a:p>
      </dgm:t>
    </dgm:pt>
    <dgm:pt modelId="{5BFA01BA-AA3F-4780-9D6D-05697BED9E51}" type="pres">
      <dgm:prSet presAssocID="{9469DEF5-5FF6-4165-BAD7-360914E2E562}" presName="parTxOnlySpace" presStyleCnt="0"/>
      <dgm:spPr/>
    </dgm:pt>
    <dgm:pt modelId="{0105AB71-68AC-4714-B0A4-884A4029D9F7}" type="pres">
      <dgm:prSet presAssocID="{127C5E2F-241B-477A-B96D-FE724B5CAB22}" presName="parTxOnly" presStyleLbl="node1" presStyleIdx="11" presStyleCnt="12">
        <dgm:presLayoutVars>
          <dgm:chMax val="0"/>
          <dgm:chPref val="0"/>
          <dgm:bulletEnabled val="1"/>
        </dgm:presLayoutVars>
      </dgm:prSet>
      <dgm:spPr/>
      <dgm:t>
        <a:bodyPr/>
        <a:lstStyle/>
        <a:p>
          <a:endParaRPr lang="fr-FR"/>
        </a:p>
      </dgm:t>
    </dgm:pt>
  </dgm:ptLst>
  <dgm:cxnLst>
    <dgm:cxn modelId="{36C2EB1C-C41D-40D9-B07E-CE39459B0EA5}" srcId="{9AEBC498-3A6A-4D2B-94EB-166177B64599}" destId="{ED2BCF04-8DDB-4764-B919-59B32BD3AFAD}" srcOrd="4" destOrd="0" parTransId="{15BF7C66-A423-4684-B34B-BBD344AA9E97}" sibTransId="{35E1AA93-5C1F-4AC1-A5AD-4E8EF1B2B350}"/>
    <dgm:cxn modelId="{4B19E812-A7E1-41D0-A93E-457739BA7EAB}" type="presOf" srcId="{142917BF-14EC-4B5F-A964-C4BB3FEE7961}" destId="{1C2E00E3-6D1B-4C6E-A7C7-9AB7873DEF63}" srcOrd="0" destOrd="0" presId="urn:microsoft.com/office/officeart/2005/8/layout/chevron1"/>
    <dgm:cxn modelId="{176E3FB1-8AF2-4D4E-9F7F-2679B8C0FCCA}" type="presOf" srcId="{740AB0EF-CA1F-4ACB-968E-9D4C4E2A55A7}" destId="{4974A4FB-310B-4B43-B2A4-77184C57A975}" srcOrd="0" destOrd="0" presId="urn:microsoft.com/office/officeart/2005/8/layout/chevron1"/>
    <dgm:cxn modelId="{B74A6E41-BA78-4165-B389-088057739B06}" type="presOf" srcId="{2102C82C-971C-4188-B746-09B6D8700D10}" destId="{911D37E7-39EE-45BB-9EF3-A7BE00A040B8}" srcOrd="0" destOrd="0" presId="urn:microsoft.com/office/officeart/2005/8/layout/chevron1"/>
    <dgm:cxn modelId="{AF7E7311-ED74-470E-A2B8-21A19F971A0D}" srcId="{9AEBC498-3A6A-4D2B-94EB-166177B64599}" destId="{40CBFD14-3D5B-427D-98C5-5DB39851FC61}" srcOrd="9" destOrd="0" parTransId="{60583691-67F3-426B-A87A-FE582393BEC1}" sibTransId="{0BF54BC4-CF0E-404F-B501-93DA1F3852B2}"/>
    <dgm:cxn modelId="{894CDF94-C80B-46F4-882D-5749F6E7C7C5}" type="presOf" srcId="{F03CAFCB-DA44-443F-881A-4E9535E6CEE3}" destId="{25BC007C-5AA6-4BD4-A7F0-4FDFFA835F3D}" srcOrd="0" destOrd="0" presId="urn:microsoft.com/office/officeart/2005/8/layout/chevron1"/>
    <dgm:cxn modelId="{A0C0648C-0EF9-4199-A137-53FB1A6B7E7D}" type="presOf" srcId="{ED2BCF04-8DDB-4764-B919-59B32BD3AFAD}" destId="{03BDE823-4E9E-47F4-9339-FE1F731CFA9C}" srcOrd="0" destOrd="0" presId="urn:microsoft.com/office/officeart/2005/8/layout/chevron1"/>
    <dgm:cxn modelId="{F3962DA4-AC72-4FBD-A1BD-D4526DF3913C}" type="presOf" srcId="{C8D41F6E-8EB9-4794-AA12-58602DCD54FC}" destId="{E82F40A2-77BC-43C6-91A8-F886057218D2}" srcOrd="0" destOrd="0" presId="urn:microsoft.com/office/officeart/2005/8/layout/chevron1"/>
    <dgm:cxn modelId="{784240CA-8158-47D4-AAB5-978D0573858C}" type="presOf" srcId="{9AEBC498-3A6A-4D2B-94EB-166177B64599}" destId="{302C2B1E-016F-487D-9BCC-EC3BE4BBF3D2}" srcOrd="0" destOrd="0" presId="urn:microsoft.com/office/officeart/2005/8/layout/chevron1"/>
    <dgm:cxn modelId="{384FC781-878B-45F8-A986-724E6D3D9BA1}" type="presOf" srcId="{5AA3555D-66CF-4210-979C-F3B4A794134B}" destId="{038AB9CE-82E8-49B5-A795-C448171BBD3B}" srcOrd="0" destOrd="0" presId="urn:microsoft.com/office/officeart/2005/8/layout/chevron1"/>
    <dgm:cxn modelId="{D5DC0B22-3795-496C-9711-931042DB5517}" srcId="{9AEBC498-3A6A-4D2B-94EB-166177B64599}" destId="{142917BF-14EC-4B5F-A964-C4BB3FEE7961}" srcOrd="2" destOrd="0" parTransId="{90DD9000-7C15-439A-BA2E-5D8271B18B92}" sibTransId="{2563E53C-CA05-4DB2-B360-1C49657A324C}"/>
    <dgm:cxn modelId="{ED34ABDF-4AFD-4749-8B0A-B0DBA7B922F6}" type="presOf" srcId="{3D05C7C6-2A55-44D4-8F89-9E9BC8B7859A}" destId="{B6B782C6-4BB9-4957-B085-D82266E9099B}" srcOrd="0" destOrd="0" presId="urn:microsoft.com/office/officeart/2005/8/layout/chevron1"/>
    <dgm:cxn modelId="{1E90D3DF-B7C1-4460-BB34-2897391505B9}" srcId="{9AEBC498-3A6A-4D2B-94EB-166177B64599}" destId="{3D05C7C6-2A55-44D4-8F89-9E9BC8B7859A}" srcOrd="1" destOrd="0" parTransId="{15333E37-CBF1-4E14-863F-6B9FC74D0F4B}" sibTransId="{D7665FF1-7165-40F8-9F1F-3997D2ABE6B3}"/>
    <dgm:cxn modelId="{211116B6-EB91-4E3A-9760-BD1C448C9352}" type="presOf" srcId="{127C5E2F-241B-477A-B96D-FE724B5CAB22}" destId="{0105AB71-68AC-4714-B0A4-884A4029D9F7}" srcOrd="0" destOrd="0" presId="urn:microsoft.com/office/officeart/2005/8/layout/chevron1"/>
    <dgm:cxn modelId="{93E4C1D4-1546-4DA2-8F1E-50F92F39252E}" type="presOf" srcId="{189BA471-B39D-4243-B64E-3F774C681452}" destId="{D104EF1D-2ECF-4668-A674-F5204BE2DDF3}" srcOrd="0" destOrd="0" presId="urn:microsoft.com/office/officeart/2005/8/layout/chevron1"/>
    <dgm:cxn modelId="{0E294B03-AB9B-4381-BA35-E66016B41FFB}" srcId="{9AEBC498-3A6A-4D2B-94EB-166177B64599}" destId="{2102C82C-971C-4188-B746-09B6D8700D10}" srcOrd="3" destOrd="0" parTransId="{DA02670C-9B2D-4E29-A114-C7230089D50E}" sibTransId="{64A8F8D6-AC90-4094-BA58-00E90444F02A}"/>
    <dgm:cxn modelId="{4BF470E5-F7B2-4460-822E-8CFB9AA6C536}" srcId="{9AEBC498-3A6A-4D2B-94EB-166177B64599}" destId="{5AA3555D-66CF-4210-979C-F3B4A794134B}" srcOrd="10" destOrd="0" parTransId="{D52F787A-5C13-4EF8-AACA-B95C33C83955}" sibTransId="{9469DEF5-5FF6-4165-BAD7-360914E2E562}"/>
    <dgm:cxn modelId="{ADB70570-5B3E-4B37-AA18-277494019BF0}" srcId="{9AEBC498-3A6A-4D2B-94EB-166177B64599}" destId="{189BA471-B39D-4243-B64E-3F774C681452}" srcOrd="8" destOrd="0" parTransId="{F3A1A908-63FD-4103-97D5-398AE315DCDE}" sibTransId="{3CBA7B20-8825-4F9A-9F82-9F614A3A92FD}"/>
    <dgm:cxn modelId="{0F9D4EB4-912D-48E9-BD5C-CBA6372F5DEB}" srcId="{9AEBC498-3A6A-4D2B-94EB-166177B64599}" destId="{3249AE75-15FB-4266-9D57-A05CD5004FC5}" srcOrd="0" destOrd="0" parTransId="{E2252BF8-DCAE-4BBB-8E7C-F342278E5371}" sibTransId="{A0AB24A4-948F-4A1E-8EDB-DFB4E9A355A5}"/>
    <dgm:cxn modelId="{F7AB0030-DC37-45A4-9EE7-5AD8959953B4}" srcId="{9AEBC498-3A6A-4D2B-94EB-166177B64599}" destId="{740AB0EF-CA1F-4ACB-968E-9D4C4E2A55A7}" srcOrd="5" destOrd="0" parTransId="{C7C95E87-7EF5-42C3-8D3A-5C60E77D90A5}" sibTransId="{A6654291-E654-4913-893B-57E8CC5AAC3C}"/>
    <dgm:cxn modelId="{73F34388-05A6-4441-9897-75489244F88E}" type="presOf" srcId="{40CBFD14-3D5B-427D-98C5-5DB39851FC61}" destId="{2BD1FFF5-01C9-4B56-B60F-03FD9BDDE58B}" srcOrd="0" destOrd="0" presId="urn:microsoft.com/office/officeart/2005/8/layout/chevron1"/>
    <dgm:cxn modelId="{F342029C-EC97-4270-932C-AFE4752A6622}" type="presOf" srcId="{3249AE75-15FB-4266-9D57-A05CD5004FC5}" destId="{B7BEBAE9-3C34-4B37-BA31-6D523C9432E9}" srcOrd="0" destOrd="0" presId="urn:microsoft.com/office/officeart/2005/8/layout/chevron1"/>
    <dgm:cxn modelId="{C861E0B9-2209-438C-B94A-EC7D0D54499D}" srcId="{9AEBC498-3A6A-4D2B-94EB-166177B64599}" destId="{C8D41F6E-8EB9-4794-AA12-58602DCD54FC}" srcOrd="6" destOrd="0" parTransId="{2B855A71-6D33-4C35-B9FE-E4684AAC0BB4}" sibTransId="{1D82C0FE-F0B2-49FB-8E02-DBB4E6F69F55}"/>
    <dgm:cxn modelId="{38922FAC-9A3C-4ABC-8FB8-49DCDBE5F310}" srcId="{9AEBC498-3A6A-4D2B-94EB-166177B64599}" destId="{F03CAFCB-DA44-443F-881A-4E9535E6CEE3}" srcOrd="7" destOrd="0" parTransId="{6C069C55-C439-480B-BB33-B83AF613499D}" sibTransId="{5C91236C-E83B-4A38-96E9-F533452E1D01}"/>
    <dgm:cxn modelId="{470EDF59-3AC0-4B33-9370-ED283FA5D650}" srcId="{9AEBC498-3A6A-4D2B-94EB-166177B64599}" destId="{127C5E2F-241B-477A-B96D-FE724B5CAB22}" srcOrd="11" destOrd="0" parTransId="{4BCAA2CC-C016-4B09-BE25-704E2A602B99}" sibTransId="{7D16D9BF-BAA8-4ECE-BF83-C9A3DC96D762}"/>
    <dgm:cxn modelId="{57DDC95A-78E8-4ED9-8431-FA24DD4D8471}" type="presParOf" srcId="{302C2B1E-016F-487D-9BCC-EC3BE4BBF3D2}" destId="{B7BEBAE9-3C34-4B37-BA31-6D523C9432E9}" srcOrd="0" destOrd="0" presId="urn:microsoft.com/office/officeart/2005/8/layout/chevron1"/>
    <dgm:cxn modelId="{F6CF9458-0F12-4B80-B12D-30E79B7F85E6}" type="presParOf" srcId="{302C2B1E-016F-487D-9BCC-EC3BE4BBF3D2}" destId="{A958F70C-9579-4E61-A3FA-E16E3C4480E1}" srcOrd="1" destOrd="0" presId="urn:microsoft.com/office/officeart/2005/8/layout/chevron1"/>
    <dgm:cxn modelId="{22E653C1-415A-47DA-9A86-E3E698564673}" type="presParOf" srcId="{302C2B1E-016F-487D-9BCC-EC3BE4BBF3D2}" destId="{B6B782C6-4BB9-4957-B085-D82266E9099B}" srcOrd="2" destOrd="0" presId="urn:microsoft.com/office/officeart/2005/8/layout/chevron1"/>
    <dgm:cxn modelId="{DA2A6258-6C63-4F99-B168-82BCBB4875F3}" type="presParOf" srcId="{302C2B1E-016F-487D-9BCC-EC3BE4BBF3D2}" destId="{8237C0AD-2A30-4F5F-A5C4-0D37306C987A}" srcOrd="3" destOrd="0" presId="urn:microsoft.com/office/officeart/2005/8/layout/chevron1"/>
    <dgm:cxn modelId="{538061C8-8F9D-4DA8-8202-E661F5815086}" type="presParOf" srcId="{302C2B1E-016F-487D-9BCC-EC3BE4BBF3D2}" destId="{1C2E00E3-6D1B-4C6E-A7C7-9AB7873DEF63}" srcOrd="4" destOrd="0" presId="urn:microsoft.com/office/officeart/2005/8/layout/chevron1"/>
    <dgm:cxn modelId="{5FAB8D32-8684-4C61-8BFE-BF4020111146}" type="presParOf" srcId="{302C2B1E-016F-487D-9BCC-EC3BE4BBF3D2}" destId="{B0ED6AE0-5D0B-420E-B5AC-3DF64FA86AC0}" srcOrd="5" destOrd="0" presId="urn:microsoft.com/office/officeart/2005/8/layout/chevron1"/>
    <dgm:cxn modelId="{4FDF17B0-B8F9-4C09-AF39-052540A8C134}" type="presParOf" srcId="{302C2B1E-016F-487D-9BCC-EC3BE4BBF3D2}" destId="{911D37E7-39EE-45BB-9EF3-A7BE00A040B8}" srcOrd="6" destOrd="0" presId="urn:microsoft.com/office/officeart/2005/8/layout/chevron1"/>
    <dgm:cxn modelId="{D1410CEB-37F4-4435-82F6-65C58E4ACB68}" type="presParOf" srcId="{302C2B1E-016F-487D-9BCC-EC3BE4BBF3D2}" destId="{49F5E8DC-6C8D-48DB-B698-A66109898BE3}" srcOrd="7" destOrd="0" presId="urn:microsoft.com/office/officeart/2005/8/layout/chevron1"/>
    <dgm:cxn modelId="{B9CB744A-7FC3-4DF4-A30C-A4E9D9D9068D}" type="presParOf" srcId="{302C2B1E-016F-487D-9BCC-EC3BE4BBF3D2}" destId="{03BDE823-4E9E-47F4-9339-FE1F731CFA9C}" srcOrd="8" destOrd="0" presId="urn:microsoft.com/office/officeart/2005/8/layout/chevron1"/>
    <dgm:cxn modelId="{F23DA80A-EEBC-4B97-8822-A5B0B272D4E5}" type="presParOf" srcId="{302C2B1E-016F-487D-9BCC-EC3BE4BBF3D2}" destId="{15ED3D99-F096-4520-9477-628491C18089}" srcOrd="9" destOrd="0" presId="urn:microsoft.com/office/officeart/2005/8/layout/chevron1"/>
    <dgm:cxn modelId="{16CF3290-3D76-4E68-9DDF-395FB92FE0CD}" type="presParOf" srcId="{302C2B1E-016F-487D-9BCC-EC3BE4BBF3D2}" destId="{4974A4FB-310B-4B43-B2A4-77184C57A975}" srcOrd="10" destOrd="0" presId="urn:microsoft.com/office/officeart/2005/8/layout/chevron1"/>
    <dgm:cxn modelId="{93E25982-2D50-4D22-A4C4-EC302C4A52DC}" type="presParOf" srcId="{302C2B1E-016F-487D-9BCC-EC3BE4BBF3D2}" destId="{64BC8B26-1D32-46E5-BC60-D17F5A4BD48D}" srcOrd="11" destOrd="0" presId="urn:microsoft.com/office/officeart/2005/8/layout/chevron1"/>
    <dgm:cxn modelId="{25D7EB29-C61F-4680-99E0-BA0397DF5784}" type="presParOf" srcId="{302C2B1E-016F-487D-9BCC-EC3BE4BBF3D2}" destId="{E82F40A2-77BC-43C6-91A8-F886057218D2}" srcOrd="12" destOrd="0" presId="urn:microsoft.com/office/officeart/2005/8/layout/chevron1"/>
    <dgm:cxn modelId="{F37EA700-91DA-4CAB-A63A-8C53095407AD}" type="presParOf" srcId="{302C2B1E-016F-487D-9BCC-EC3BE4BBF3D2}" destId="{4AA3BAED-24F7-42D9-8425-C598156711C3}" srcOrd="13" destOrd="0" presId="urn:microsoft.com/office/officeart/2005/8/layout/chevron1"/>
    <dgm:cxn modelId="{65EFAD39-8126-4A9A-9C01-6D503EE224ED}" type="presParOf" srcId="{302C2B1E-016F-487D-9BCC-EC3BE4BBF3D2}" destId="{25BC007C-5AA6-4BD4-A7F0-4FDFFA835F3D}" srcOrd="14" destOrd="0" presId="urn:microsoft.com/office/officeart/2005/8/layout/chevron1"/>
    <dgm:cxn modelId="{2FD73658-3669-4EA7-9883-1686F3D86C19}" type="presParOf" srcId="{302C2B1E-016F-487D-9BCC-EC3BE4BBF3D2}" destId="{51F8C896-BFBC-409E-BCFA-9B4F5CE98E89}" srcOrd="15" destOrd="0" presId="urn:microsoft.com/office/officeart/2005/8/layout/chevron1"/>
    <dgm:cxn modelId="{6C91B97F-0C89-4E27-A3E8-825009EB1099}" type="presParOf" srcId="{302C2B1E-016F-487D-9BCC-EC3BE4BBF3D2}" destId="{D104EF1D-2ECF-4668-A674-F5204BE2DDF3}" srcOrd="16" destOrd="0" presId="urn:microsoft.com/office/officeart/2005/8/layout/chevron1"/>
    <dgm:cxn modelId="{36F2C547-4351-47B9-8D85-8426A5A3930B}" type="presParOf" srcId="{302C2B1E-016F-487D-9BCC-EC3BE4BBF3D2}" destId="{14E7A263-B14B-4000-8A58-243E91D8A890}" srcOrd="17" destOrd="0" presId="urn:microsoft.com/office/officeart/2005/8/layout/chevron1"/>
    <dgm:cxn modelId="{163C8441-CE76-4484-8AC7-49A424163F0B}" type="presParOf" srcId="{302C2B1E-016F-487D-9BCC-EC3BE4BBF3D2}" destId="{2BD1FFF5-01C9-4B56-B60F-03FD9BDDE58B}" srcOrd="18" destOrd="0" presId="urn:microsoft.com/office/officeart/2005/8/layout/chevron1"/>
    <dgm:cxn modelId="{D12186A4-72A1-4267-95CD-EF85010D15DB}" type="presParOf" srcId="{302C2B1E-016F-487D-9BCC-EC3BE4BBF3D2}" destId="{6E144D94-88C1-4E42-B56F-6FA7CA05B449}" srcOrd="19" destOrd="0" presId="urn:microsoft.com/office/officeart/2005/8/layout/chevron1"/>
    <dgm:cxn modelId="{037DEC58-8269-403E-9102-60BB202B4BB4}" type="presParOf" srcId="{302C2B1E-016F-487D-9BCC-EC3BE4BBF3D2}" destId="{038AB9CE-82E8-49B5-A795-C448171BBD3B}" srcOrd="20" destOrd="0" presId="urn:microsoft.com/office/officeart/2005/8/layout/chevron1"/>
    <dgm:cxn modelId="{14977501-0212-4B8C-8AB2-E75E3F38E61C}" type="presParOf" srcId="{302C2B1E-016F-487D-9BCC-EC3BE4BBF3D2}" destId="{5BFA01BA-AA3F-4780-9D6D-05697BED9E51}" srcOrd="21" destOrd="0" presId="urn:microsoft.com/office/officeart/2005/8/layout/chevron1"/>
    <dgm:cxn modelId="{0FC09D30-9E8F-47A7-9924-1831181D2D14}" type="presParOf" srcId="{302C2B1E-016F-487D-9BCC-EC3BE4BBF3D2}" destId="{0105AB71-68AC-4714-B0A4-884A4029D9F7}" srcOrd="22" destOrd="0" presId="urn:microsoft.com/office/officeart/2005/8/layout/chevron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7BEBAE9-3C34-4B37-BA31-6D523C9432E9}">
      <dsp:nvSpPr>
        <dsp:cNvPr id="0" name=""/>
        <dsp:cNvSpPr/>
      </dsp:nvSpPr>
      <dsp:spPr>
        <a:xfrm>
          <a:off x="2315" y="619384"/>
          <a:ext cx="570201" cy="228080"/>
        </a:xfrm>
        <a:prstGeom prst="chevron">
          <a:avLst/>
        </a:prstGeom>
        <a:solidFill>
          <a:schemeClr val="accent4">
            <a:lumMod val="40000"/>
            <a:lumOff val="60000"/>
          </a:schemeClr>
        </a:solidFill>
        <a:ln w="6350" cap="flat" cmpd="sng" algn="ctr">
          <a:solidFill>
            <a:schemeClr val="bg2">
              <a:lumMod val="90000"/>
            </a:schemeClr>
          </a:solidFill>
          <a:prstDash val="solid"/>
          <a:miter lim="800000"/>
        </a:ln>
        <a:effectLst/>
      </dsp:spPr>
      <dsp:style>
        <a:lnRef idx="1">
          <a:schemeClr val="accent1"/>
        </a:lnRef>
        <a:fillRef idx="3">
          <a:schemeClr val="accent1"/>
        </a:fillRef>
        <a:effectRef idx="2">
          <a:schemeClr val="accent1"/>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fr-FR" sz="1000" kern="1200">
              <a:solidFill>
                <a:sysClr val="windowText" lastClr="000000"/>
              </a:solidFill>
            </a:rPr>
            <a:t>Jan</a:t>
          </a:r>
        </a:p>
      </dsp:txBody>
      <dsp:txXfrm>
        <a:off x="116355" y="619384"/>
        <a:ext cx="342121" cy="228080"/>
      </dsp:txXfrm>
    </dsp:sp>
    <dsp:sp modelId="{B6B782C6-4BB9-4957-B085-D82266E9099B}">
      <dsp:nvSpPr>
        <dsp:cNvPr id="0" name=""/>
        <dsp:cNvSpPr/>
      </dsp:nvSpPr>
      <dsp:spPr>
        <a:xfrm>
          <a:off x="515496" y="619384"/>
          <a:ext cx="570201" cy="228080"/>
        </a:xfrm>
        <a:prstGeom prst="chevron">
          <a:avLst/>
        </a:prstGeom>
        <a:solidFill>
          <a:schemeClr val="accent4">
            <a:lumMod val="40000"/>
            <a:lumOff val="60000"/>
          </a:schemeClr>
        </a:solidFill>
        <a:ln w="12700" cap="flat" cmpd="sng" algn="ctr">
          <a:solidFill>
            <a:schemeClr val="bg2">
              <a:lumMod val="9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fr-FR" sz="1000" kern="1200">
              <a:solidFill>
                <a:sysClr val="windowText" lastClr="000000"/>
              </a:solidFill>
            </a:rPr>
            <a:t>Fév</a:t>
          </a:r>
        </a:p>
      </dsp:txBody>
      <dsp:txXfrm>
        <a:off x="629536" y="619384"/>
        <a:ext cx="342121" cy="228080"/>
      </dsp:txXfrm>
    </dsp:sp>
    <dsp:sp modelId="{1C2E00E3-6D1B-4C6E-A7C7-9AB7873DEF63}">
      <dsp:nvSpPr>
        <dsp:cNvPr id="0" name=""/>
        <dsp:cNvSpPr/>
      </dsp:nvSpPr>
      <dsp:spPr>
        <a:xfrm>
          <a:off x="1028677" y="619384"/>
          <a:ext cx="570201" cy="228080"/>
        </a:xfrm>
        <a:prstGeom prst="chevron">
          <a:avLst/>
        </a:prstGeom>
        <a:solidFill>
          <a:schemeClr val="accent4">
            <a:lumMod val="40000"/>
            <a:lumOff val="60000"/>
          </a:schemeClr>
        </a:solidFill>
        <a:ln w="12700" cap="flat" cmpd="sng" algn="ctr">
          <a:solidFill>
            <a:schemeClr val="bg2">
              <a:lumMod val="9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fr-FR" sz="1000" kern="1200">
              <a:solidFill>
                <a:sysClr val="windowText" lastClr="000000"/>
              </a:solidFill>
            </a:rPr>
            <a:t>Mars</a:t>
          </a:r>
        </a:p>
      </dsp:txBody>
      <dsp:txXfrm>
        <a:off x="1142717" y="619384"/>
        <a:ext cx="342121" cy="228080"/>
      </dsp:txXfrm>
    </dsp:sp>
    <dsp:sp modelId="{911D37E7-39EE-45BB-9EF3-A7BE00A040B8}">
      <dsp:nvSpPr>
        <dsp:cNvPr id="0" name=""/>
        <dsp:cNvSpPr/>
      </dsp:nvSpPr>
      <dsp:spPr>
        <a:xfrm>
          <a:off x="1541859" y="619384"/>
          <a:ext cx="570201" cy="228080"/>
        </a:xfrm>
        <a:prstGeom prst="chevron">
          <a:avLst/>
        </a:prstGeom>
        <a:solidFill>
          <a:schemeClr val="accent5">
            <a:lumMod val="60000"/>
            <a:lumOff val="40000"/>
          </a:schemeClr>
        </a:solidFill>
        <a:ln w="12700" cap="flat" cmpd="sng" algn="ctr">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fr-FR" sz="1000" kern="1200"/>
            <a:t>Avril</a:t>
          </a:r>
        </a:p>
      </dsp:txBody>
      <dsp:txXfrm>
        <a:off x="1655899" y="619384"/>
        <a:ext cx="342121" cy="228080"/>
      </dsp:txXfrm>
    </dsp:sp>
    <dsp:sp modelId="{03BDE823-4E9E-47F4-9339-FE1F731CFA9C}">
      <dsp:nvSpPr>
        <dsp:cNvPr id="0" name=""/>
        <dsp:cNvSpPr/>
      </dsp:nvSpPr>
      <dsp:spPr>
        <a:xfrm>
          <a:off x="2055040" y="619384"/>
          <a:ext cx="570201" cy="228080"/>
        </a:xfrm>
        <a:prstGeom prst="chevron">
          <a:avLst/>
        </a:prstGeom>
        <a:solidFill>
          <a:schemeClr val="accent6">
            <a:lumMod val="75000"/>
          </a:schemeClr>
        </a:solidFill>
        <a:ln w="12700" cap="flat" cmpd="sng" algn="ctr">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fr-FR" sz="1000" kern="1200"/>
            <a:t>Mai</a:t>
          </a:r>
        </a:p>
      </dsp:txBody>
      <dsp:txXfrm>
        <a:off x="2169080" y="619384"/>
        <a:ext cx="342121" cy="228080"/>
      </dsp:txXfrm>
    </dsp:sp>
    <dsp:sp modelId="{4974A4FB-310B-4B43-B2A4-77184C57A975}">
      <dsp:nvSpPr>
        <dsp:cNvPr id="0" name=""/>
        <dsp:cNvSpPr/>
      </dsp:nvSpPr>
      <dsp:spPr>
        <a:xfrm>
          <a:off x="2568221" y="619384"/>
          <a:ext cx="570201" cy="228080"/>
        </a:xfrm>
        <a:prstGeom prst="chevron">
          <a:avLst/>
        </a:prstGeom>
        <a:solidFill>
          <a:schemeClr val="accent6">
            <a:lumMod val="75000"/>
          </a:schemeClr>
        </a:solidFill>
        <a:ln w="12700" cap="flat" cmpd="sng" algn="ctr">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fr-FR" sz="1000" kern="1200"/>
            <a:t>Juin</a:t>
          </a:r>
        </a:p>
      </dsp:txBody>
      <dsp:txXfrm>
        <a:off x="2682261" y="619384"/>
        <a:ext cx="342121" cy="228080"/>
      </dsp:txXfrm>
    </dsp:sp>
    <dsp:sp modelId="{E82F40A2-77BC-43C6-91A8-F886057218D2}">
      <dsp:nvSpPr>
        <dsp:cNvPr id="0" name=""/>
        <dsp:cNvSpPr/>
      </dsp:nvSpPr>
      <dsp:spPr>
        <a:xfrm>
          <a:off x="3081402" y="619384"/>
          <a:ext cx="570201" cy="228080"/>
        </a:xfrm>
        <a:prstGeom prst="chevron">
          <a:avLst/>
        </a:prstGeom>
        <a:solidFill>
          <a:schemeClr val="accent6">
            <a:lumMod val="75000"/>
          </a:schemeClr>
        </a:solidFill>
        <a:ln w="12700" cap="flat" cmpd="sng" algn="ctr">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fr-FR" sz="1000" kern="1200"/>
            <a:t>Jui</a:t>
          </a:r>
        </a:p>
      </dsp:txBody>
      <dsp:txXfrm>
        <a:off x="3195442" y="619384"/>
        <a:ext cx="342121" cy="228080"/>
      </dsp:txXfrm>
    </dsp:sp>
    <dsp:sp modelId="{25BC007C-5AA6-4BD4-A7F0-4FDFFA835F3D}">
      <dsp:nvSpPr>
        <dsp:cNvPr id="0" name=""/>
        <dsp:cNvSpPr/>
      </dsp:nvSpPr>
      <dsp:spPr>
        <a:xfrm>
          <a:off x="3594583" y="619384"/>
          <a:ext cx="570201" cy="228080"/>
        </a:xfrm>
        <a:prstGeom prst="chevron">
          <a:avLst/>
        </a:prstGeom>
        <a:solidFill>
          <a:schemeClr val="accent6">
            <a:lumMod val="75000"/>
          </a:schemeClr>
        </a:solidFill>
        <a:ln w="12700" cap="flat" cmpd="sng" algn="ctr">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fr-FR" sz="1000" kern="1200"/>
            <a:t>Aout</a:t>
          </a:r>
        </a:p>
      </dsp:txBody>
      <dsp:txXfrm>
        <a:off x="3708623" y="619384"/>
        <a:ext cx="342121" cy="228080"/>
      </dsp:txXfrm>
    </dsp:sp>
    <dsp:sp modelId="{D104EF1D-2ECF-4668-A674-F5204BE2DDF3}">
      <dsp:nvSpPr>
        <dsp:cNvPr id="0" name=""/>
        <dsp:cNvSpPr/>
      </dsp:nvSpPr>
      <dsp:spPr>
        <a:xfrm>
          <a:off x="4107764" y="619384"/>
          <a:ext cx="570201" cy="228080"/>
        </a:xfrm>
        <a:prstGeom prst="chevron">
          <a:avLst/>
        </a:prstGeom>
        <a:solidFill>
          <a:srgbClr val="7030A0"/>
        </a:solidFill>
        <a:ln w="12700" cap="flat" cmpd="sng" algn="ctr">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fr-FR" sz="1000" kern="1200"/>
            <a:t>Sept</a:t>
          </a:r>
        </a:p>
      </dsp:txBody>
      <dsp:txXfrm>
        <a:off x="4221804" y="619384"/>
        <a:ext cx="342121" cy="228080"/>
      </dsp:txXfrm>
    </dsp:sp>
    <dsp:sp modelId="{2BD1FFF5-01C9-4B56-B60F-03FD9BDDE58B}">
      <dsp:nvSpPr>
        <dsp:cNvPr id="0" name=""/>
        <dsp:cNvSpPr/>
      </dsp:nvSpPr>
      <dsp:spPr>
        <a:xfrm>
          <a:off x="4620945" y="619384"/>
          <a:ext cx="570201" cy="228080"/>
        </a:xfrm>
        <a:prstGeom prst="chevron">
          <a:avLst/>
        </a:prstGeom>
        <a:solidFill>
          <a:srgbClr val="7030A0"/>
        </a:solidFill>
        <a:ln w="12700" cap="flat" cmpd="sng" algn="ctr">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fr-FR" sz="1000" kern="1200"/>
            <a:t>Oct</a:t>
          </a:r>
        </a:p>
      </dsp:txBody>
      <dsp:txXfrm>
        <a:off x="4734985" y="619384"/>
        <a:ext cx="342121" cy="228080"/>
      </dsp:txXfrm>
    </dsp:sp>
    <dsp:sp modelId="{038AB9CE-82E8-49B5-A795-C448171BBD3B}">
      <dsp:nvSpPr>
        <dsp:cNvPr id="0" name=""/>
        <dsp:cNvSpPr/>
      </dsp:nvSpPr>
      <dsp:spPr>
        <a:xfrm>
          <a:off x="5134126" y="619384"/>
          <a:ext cx="570201" cy="228080"/>
        </a:xfrm>
        <a:prstGeom prst="chevron">
          <a:avLst/>
        </a:prstGeom>
        <a:solidFill>
          <a:schemeClr val="accent4">
            <a:lumMod val="40000"/>
            <a:lumOff val="60000"/>
          </a:schemeClr>
        </a:solidFill>
        <a:ln w="12700" cap="flat" cmpd="sng" algn="ctr">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fr-FR" sz="1000" kern="1200">
              <a:solidFill>
                <a:sysClr val="windowText" lastClr="000000"/>
              </a:solidFill>
            </a:rPr>
            <a:t>Nov</a:t>
          </a:r>
        </a:p>
      </dsp:txBody>
      <dsp:txXfrm>
        <a:off x="5248166" y="619384"/>
        <a:ext cx="342121" cy="228080"/>
      </dsp:txXfrm>
    </dsp:sp>
    <dsp:sp modelId="{0105AB71-68AC-4714-B0A4-884A4029D9F7}">
      <dsp:nvSpPr>
        <dsp:cNvPr id="0" name=""/>
        <dsp:cNvSpPr/>
      </dsp:nvSpPr>
      <dsp:spPr>
        <a:xfrm>
          <a:off x="5647308" y="619384"/>
          <a:ext cx="570201" cy="228080"/>
        </a:xfrm>
        <a:prstGeom prst="chevron">
          <a:avLst/>
        </a:prstGeom>
        <a:solidFill>
          <a:schemeClr val="accent4">
            <a:lumMod val="40000"/>
            <a:lumOff val="60000"/>
          </a:schemeClr>
        </a:solidFill>
        <a:ln w="12700" cap="flat" cmpd="sng" algn="ctr">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fr-FR" sz="1000" kern="1200">
              <a:solidFill>
                <a:sysClr val="windowText" lastClr="000000"/>
              </a:solidFill>
            </a:rPr>
            <a:t>Déc</a:t>
          </a:r>
        </a:p>
      </dsp:txBody>
      <dsp:txXfrm>
        <a:off x="5761348" y="619384"/>
        <a:ext cx="342121" cy="228080"/>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1220AB99170408E933EFEAF605DC9A4"/>
        <w:category>
          <w:name w:val="Général"/>
          <w:gallery w:val="placeholder"/>
        </w:category>
        <w:types>
          <w:type w:val="bbPlcHdr"/>
        </w:types>
        <w:behaviors>
          <w:behavior w:val="content"/>
        </w:behaviors>
        <w:guid w:val="{BF8FDC3C-11C6-4D8F-916A-459832F2145D}"/>
      </w:docPartPr>
      <w:docPartBody>
        <w:p w:rsidR="003406F5" w:rsidRDefault="004303F2" w:rsidP="004303F2">
          <w:pPr>
            <w:pStyle w:val="11220AB99170408E933EFEAF605DC9A4"/>
          </w:pPr>
          <w:r>
            <w:rPr>
              <w:rFonts w:asciiTheme="majorHAnsi" w:eastAsiaTheme="majorEastAsia" w:hAnsiTheme="majorHAnsi" w:cstheme="majorBidi"/>
              <w:caps/>
              <w:color w:val="5B9BD5" w:themeColor="accent1"/>
              <w:sz w:val="80"/>
              <w:szCs w:val="80"/>
            </w:rPr>
            <w:t>[Titre du document]</w:t>
          </w:r>
        </w:p>
      </w:docPartBody>
    </w:docPart>
    <w:docPart>
      <w:docPartPr>
        <w:name w:val="346B6715E5DC432D9F7224339A203E16"/>
        <w:category>
          <w:name w:val="Général"/>
          <w:gallery w:val="placeholder"/>
        </w:category>
        <w:types>
          <w:type w:val="bbPlcHdr"/>
        </w:types>
        <w:behaviors>
          <w:behavior w:val="content"/>
        </w:behaviors>
        <w:guid w:val="{ABC14C36-0BB1-4BBB-A8AF-98365F8C2653}"/>
      </w:docPartPr>
      <w:docPartBody>
        <w:p w:rsidR="003406F5" w:rsidRDefault="004303F2" w:rsidP="004303F2">
          <w:pPr>
            <w:pStyle w:val="346B6715E5DC432D9F7224339A203E16"/>
          </w:pPr>
          <w:r>
            <w:rPr>
              <w:color w:val="5B9BD5" w:themeColor="accent1"/>
              <w:sz w:val="28"/>
              <w:szCs w:val="28"/>
            </w:rPr>
            <w:t>[Sous-titre du document]</w:t>
          </w:r>
        </w:p>
      </w:docPartBody>
    </w:docPart>
    <w:docPart>
      <w:docPartPr>
        <w:name w:val="C61024DDF91446B5A037C425CD42EF19"/>
        <w:category>
          <w:name w:val="Général"/>
          <w:gallery w:val="placeholder"/>
        </w:category>
        <w:types>
          <w:type w:val="bbPlcHdr"/>
        </w:types>
        <w:behaviors>
          <w:behavior w:val="content"/>
        </w:behaviors>
        <w:guid w:val="{2EE500C6-E8C7-4B36-8915-4A98542CE919}"/>
      </w:docPartPr>
      <w:docPartBody>
        <w:p w:rsidR="003406F5" w:rsidRDefault="004303F2" w:rsidP="004303F2">
          <w:pPr>
            <w:pStyle w:val="C61024DDF91446B5A037C425CD42EF19"/>
          </w:pPr>
          <w:r>
            <w:t>Tapez le titre du chapitre (niveau 2)</w:t>
          </w:r>
        </w:p>
      </w:docPartBody>
    </w:docPart>
    <w:docPart>
      <w:docPartPr>
        <w:name w:val="2CD3D8ADF84C4C7A8629BDFB3F647842"/>
        <w:category>
          <w:name w:val="Général"/>
          <w:gallery w:val="placeholder"/>
        </w:category>
        <w:types>
          <w:type w:val="bbPlcHdr"/>
        </w:types>
        <w:behaviors>
          <w:behavior w:val="content"/>
        </w:behaviors>
        <w:guid w:val="{611FEE0F-DF19-4C20-924C-A74698CAECB6}"/>
      </w:docPartPr>
      <w:docPartBody>
        <w:p w:rsidR="003406F5" w:rsidRDefault="004303F2" w:rsidP="004303F2">
          <w:pPr>
            <w:pStyle w:val="2CD3D8ADF84C4C7A8629BDFB3F647842"/>
          </w:pPr>
          <w:r>
            <w:t>Tapez le titre du chapitre (niveau 3)</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Copperplate">
    <w:altName w:val="Copperplate"/>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03F2"/>
    <w:rsid w:val="003406F5"/>
    <w:rsid w:val="004303F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11220AB99170408E933EFEAF605DC9A4">
    <w:name w:val="11220AB99170408E933EFEAF605DC9A4"/>
    <w:rsid w:val="004303F2"/>
  </w:style>
  <w:style w:type="paragraph" w:customStyle="1" w:styleId="346B6715E5DC432D9F7224339A203E16">
    <w:name w:val="346B6715E5DC432D9F7224339A203E16"/>
    <w:rsid w:val="004303F2"/>
  </w:style>
  <w:style w:type="paragraph" w:customStyle="1" w:styleId="86C0FF924C4145B2ADBAC2622226960F">
    <w:name w:val="86C0FF924C4145B2ADBAC2622226960F"/>
    <w:rsid w:val="004303F2"/>
  </w:style>
  <w:style w:type="paragraph" w:customStyle="1" w:styleId="BF44A2284B8644068145708DB00545AD">
    <w:name w:val="BF44A2284B8644068145708DB00545AD"/>
    <w:rsid w:val="004303F2"/>
  </w:style>
  <w:style w:type="paragraph" w:customStyle="1" w:styleId="12233D9795BC47AB9706BC7D5BD9B03B">
    <w:name w:val="12233D9795BC47AB9706BC7D5BD9B03B"/>
    <w:rsid w:val="004303F2"/>
  </w:style>
  <w:style w:type="paragraph" w:customStyle="1" w:styleId="C61024DDF91446B5A037C425CD42EF19">
    <w:name w:val="C61024DDF91446B5A037C425CD42EF19"/>
    <w:rsid w:val="004303F2"/>
  </w:style>
  <w:style w:type="paragraph" w:customStyle="1" w:styleId="2CD3D8ADF84C4C7A8629BDFB3F647842">
    <w:name w:val="2CD3D8ADF84C4C7A8629BDFB3F647842"/>
    <w:rsid w:val="004303F2"/>
  </w:style>
  <w:style w:type="paragraph" w:customStyle="1" w:styleId="BD9A8C4099AD4086A94AA331AF5BD119">
    <w:name w:val="BD9A8C4099AD4086A94AA331AF5BD119"/>
    <w:rsid w:val="004303F2"/>
  </w:style>
  <w:style w:type="paragraph" w:customStyle="1" w:styleId="EAD5B335E1A845E2B81BDDF0273C082D">
    <w:name w:val="EAD5B335E1A845E2B81BDDF0273C082D"/>
    <w:rsid w:val="004303F2"/>
  </w:style>
  <w:style w:type="paragraph" w:customStyle="1" w:styleId="EF516B28EF604693AFA82AD931B8D240">
    <w:name w:val="EF516B28EF604693AFA82AD931B8D240"/>
    <w:rsid w:val="004303F2"/>
  </w:style>
  <w:style w:type="paragraph" w:customStyle="1" w:styleId="448029530EAA4BC088A878E9A16DDC78">
    <w:name w:val="448029530EAA4BC088A878E9A16DDC78"/>
    <w:rsid w:val="004303F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hème Office">
  <a:themeElements>
    <a:clrScheme name="Office">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96DDB6-AA1B-46B8-9648-12168960C8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539</TotalTime>
  <Pages>14</Pages>
  <Words>1519</Words>
  <Characters>8359</Characters>
  <Application>Microsoft Office Word</Application>
  <DocSecurity>0</DocSecurity>
  <Lines>69</Lines>
  <Paragraphs>19</Paragraphs>
  <ScaleCrop>false</ScaleCrop>
  <HeadingPairs>
    <vt:vector size="2" baseType="variant">
      <vt:variant>
        <vt:lpstr>Titre</vt:lpstr>
      </vt:variant>
      <vt:variant>
        <vt:i4>1</vt:i4>
      </vt:variant>
    </vt:vector>
  </HeadingPairs>
  <TitlesOfParts>
    <vt:vector size="1" baseType="lpstr">
      <vt:lpstr>RAPPORT DE PEDOLOGIE ET CLIMATOLOGIE</vt:lpstr>
    </vt:vector>
  </TitlesOfParts>
  <Company/>
  <LinksUpToDate>false</LinksUpToDate>
  <CharactersWithSpaces>9859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DE PEDOLOGIE ET CLIMATOLOGIE</dc:title>
  <dc:subject>Rédigé par Thanya CARNEIRO</dc:subject>
  <dc:creator>Stagiaire</dc:creator>
  <dc:description/>
  <cp:lastModifiedBy>Stagiaire</cp:lastModifiedBy>
  <cp:revision>68</cp:revision>
  <dcterms:created xsi:type="dcterms:W3CDTF">2026-01-16T14:12:00Z</dcterms:created>
  <dcterms:modified xsi:type="dcterms:W3CDTF">2026-01-20T16:37:00Z</dcterms:modified>
  <dc:language>fr-FR</dc:language>
</cp:coreProperties>
</file>